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jc w:val="center"/>
        <w:rPr>
          <w:rFonts w:ascii="宋体" w:hAnsi="宋体" w:cs="宋体"/>
          <w:b/>
          <w:bCs/>
          <w:sz w:val="60"/>
          <w:szCs w:val="60"/>
          <w:highlight w:val="none"/>
        </w:rPr>
      </w:pPr>
      <w:r>
        <w:rPr>
          <w:rFonts w:hint="eastAsia" w:ascii="宋体" w:hAnsi="宋体" w:cs="宋体"/>
          <w:b/>
          <w:bCs/>
          <w:sz w:val="60"/>
          <w:szCs w:val="60"/>
          <w:highlight w:val="none"/>
        </w:rPr>
        <w:t xml:space="preserve">公开招标文件</w:t>
      </w:r>
      <w:r/>
    </w:p>
    <w:p>
      <w:pPr>
        <w:ind w:firstLine="1200"/>
        <w:jc w:val="center"/>
        <w:rPr>
          <w:rFonts w:ascii="宋体" w:hAnsi="宋体" w:cs="宋体"/>
          <w:b/>
          <w:bCs/>
          <w:sz w:val="60"/>
          <w:szCs w:val="60"/>
          <w:highlight w:val="none"/>
        </w:rPr>
      </w:pPr>
      <w:r>
        <w:rPr>
          <w:rFonts w:ascii="宋体" w:hAnsi="宋体" w:cs="宋体"/>
          <w:b/>
          <w:bCs/>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1205"/>
        <w:jc w:val="center"/>
        <w:spacing w:line="360" w:lineRule="auto"/>
        <w:rPr>
          <w:rFonts w:ascii="宋体" w:hAnsi="宋体" w:cs="宋体"/>
          <w:sz w:val="60"/>
          <w:szCs w:val="60"/>
          <w:highlight w:val="none"/>
        </w:rPr>
      </w:pPr>
      <w:r>
        <w:rPr>
          <w:rFonts w:ascii="宋体" w:hAnsi="宋体" w:cs="宋体"/>
          <w:sz w:val="60"/>
          <w:szCs w:val="60"/>
          <w:highlight w:val="none"/>
        </w:rPr>
      </w:r>
      <w:r/>
    </w:p>
    <w:p>
      <w:pPr>
        <w:ind w:firstLine="723"/>
        <w:jc w:val="left"/>
        <w:spacing w:line="36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项目名称：</w:t>
      </w:r>
      <w:bookmarkStart w:id="0" w:name="OLE_LINK2"/>
      <w:r>
        <w:rPr>
          <w:rFonts w:hint="eastAsia" w:ascii="宋体" w:hAnsi="宋体" w:cs="宋体"/>
          <w:bCs/>
          <w:sz w:val="32"/>
          <w:szCs w:val="32"/>
          <w:highlight w:val="none"/>
          <w:lang w:eastAsia="zh-CN"/>
        </w:rPr>
        <w:t xml:space="preserve">精益现场工程师实训基地建设</w:t>
      </w:r>
      <w:bookmarkEnd w:id="0"/>
      <w:r/>
      <w:r/>
    </w:p>
    <w:p>
      <w:pPr>
        <w:ind w:firstLine="640"/>
        <w:jc w:val="left"/>
        <w:spacing w:line="360" w:lineRule="auto"/>
        <w:tabs>
          <w:tab w:val="left" w:pos="3240" w:leader="none"/>
          <w:tab w:val="left" w:pos="342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sz w:val="32"/>
          <w:szCs w:val="32"/>
          <w:highlight w:val="none"/>
        </w:rPr>
        <w:t xml:space="preserve">项目编号：</w:t>
      </w:r>
      <w:r>
        <w:rPr>
          <w:rFonts w:hint="eastAsia" w:ascii="宋体" w:hAnsi="宋体"/>
          <w:bCs/>
          <w:color w:val="000000" w:themeColor="text1"/>
          <w:sz w:val="30"/>
          <w:szCs w:val="30"/>
          <w:highlight w:val="none"/>
          <w14:textFill>
            <w14:solidFill>
              <w14:schemeClr w14:val="tx1"/>
            </w14:solidFill>
          </w14:textFill>
        </w:rPr>
        <w:t xml:space="preserve">JSZC-320400-JSCW-G2026-0021</w:t>
      </w:r>
      <w:r/>
    </w:p>
    <w:p>
      <w:pPr>
        <w:ind w:firstLine="640"/>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outlineLvl w:val="0"/>
      </w:pPr>
      <w:r>
        <w:rPr>
          <w:rFonts w:hint="eastAsia" w:ascii="宋体" w:hAnsi="宋体" w:cs="宋体"/>
          <w:bCs/>
          <w:sz w:val="32"/>
          <w:szCs w:val="32"/>
          <w:highlight w:val="none"/>
        </w:rPr>
        <w:t xml:space="preserve">采 购 人：</w:t>
      </w:r>
      <w:bookmarkStart w:id="1" w:name="OLE_LINK1"/>
      <w:r>
        <w:rPr>
          <w:rFonts w:hint="eastAsia" w:ascii="宋体" w:hAnsi="宋体" w:cs="宋体"/>
          <w:bCs/>
          <w:sz w:val="32"/>
          <w:szCs w:val="32"/>
          <w:highlight w:val="none"/>
          <w:lang w:eastAsia="zh-CN"/>
        </w:rPr>
        <w:t xml:space="preserve">常州纺织服装职业技术学院</w:t>
      </w:r>
      <w:bookmarkEnd w:id="1"/>
      <w:r/>
      <w:r/>
    </w:p>
    <w:p>
      <w:pPr>
        <w:ind w:firstLine="64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2"/>
          <w:szCs w:val="32"/>
          <w:highlight w:val="none"/>
        </w:rPr>
        <w:t xml:space="preserve">采购代理机构：</w:t>
      </w:r>
      <w:r>
        <w:rPr>
          <w:rFonts w:hint="eastAsia" w:ascii="宋体" w:hAnsi="宋体" w:cs="宋体"/>
          <w:bCs/>
          <w:sz w:val="32"/>
          <w:szCs w:val="32"/>
          <w:highlight w:val="none"/>
          <w:lang w:eastAsia="zh-CN"/>
        </w:rPr>
        <w:t xml:space="preserve">江苏春为全过程工程咨询有限公司</w:t>
      </w:r>
      <w:r>
        <w:rPr>
          <w:rFonts w:hint="eastAsia" w:ascii="宋体" w:hAnsi="宋体" w:cs="宋体"/>
          <w:bCs/>
          <w:sz w:val="32"/>
          <w:szCs w:val="32"/>
          <w:highlight w:val="none"/>
        </w:rPr>
        <w:t xml:space="preserve"> </w:t>
      </w:r>
      <w:r/>
    </w:p>
    <w:p>
      <w:pPr>
        <w:ind w:firstLine="723"/>
        <w:jc w:val="center"/>
        <w:widowControl/>
        <w:rPr>
          <w:rFonts w:ascii="宋体" w:hAnsi="宋体" w:cs="宋体"/>
          <w:bCs/>
          <w:sz w:val="36"/>
          <w:szCs w:val="36"/>
          <w:highlight w:val="none"/>
        </w:rPr>
      </w:pPr>
      <w:r>
        <w:rPr>
          <w:rFonts w:ascii="宋体" w:hAnsi="宋体" w:cs="宋体"/>
          <w:bCs/>
          <w:sz w:val="36"/>
          <w:szCs w:val="36"/>
          <w:highlight w:val="none"/>
        </w:rPr>
      </w:r>
      <w:r/>
    </w:p>
    <w:p>
      <w:pPr>
        <w:jc w:val="center"/>
        <w:widowControl/>
        <w:rPr>
          <w:b/>
          <w:bCs/>
          <w:sz w:val="44"/>
          <w:highlight w:val="none"/>
        </w:rPr>
      </w:pPr>
      <w:r>
        <w:rPr>
          <w:b/>
          <w:bCs/>
          <w:sz w:val="44"/>
          <w:highlight w:val="none"/>
        </w:rPr>
        <w:br w:type="page" w:clear="all"/>
      </w:r>
      <w:r/>
    </w:p>
    <w:p>
      <w:pPr>
        <w:ind w:firstLine="723"/>
        <w:jc w:val="center"/>
        <w:spacing w:line="360" w:lineRule="auto"/>
        <w:rPr>
          <w:b/>
          <w:sz w:val="36"/>
          <w:szCs w:val="36"/>
          <w:highlight w:val="none"/>
        </w:rPr>
        <w:outlineLvl w:val="0"/>
      </w:pPr>
      <w:r/>
      <w:bookmarkStart w:id="2" w:name="_Toc99301418"/>
      <w:r>
        <w:rPr>
          <w:b/>
          <w:sz w:val="36"/>
          <w:szCs w:val="36"/>
          <w:highlight w:val="none"/>
        </w:rPr>
        <w:t xml:space="preserve">目      录</w:t>
      </w:r>
      <w:bookmarkEnd w:id="2"/>
      <w:r/>
      <w:r/>
    </w:p>
    <w:p>
      <w:pPr>
        <w:ind w:firstLine="482"/>
        <w:rPr>
          <w:highlight w:val="none"/>
        </w:rPr>
      </w:pPr>
      <w:r>
        <w:rPr>
          <w:highlight w:val="none"/>
        </w:rPr>
      </w:r>
      <w:r/>
    </w:p>
    <w:p>
      <w:pPr>
        <w:ind w:firstLine="482"/>
        <w:rPr>
          <w:highlight w:val="none"/>
        </w:rPr>
      </w:pPr>
      <w:r>
        <w:rPr>
          <w:highlight w:val="none"/>
        </w:rPr>
      </w:r>
      <w:r/>
    </w:p>
    <w:p>
      <w:pPr>
        <w:ind w:firstLine="482"/>
        <w:rPr>
          <w:highlight w:val="none"/>
        </w:rPr>
      </w:pPr>
      <w:r>
        <w:rPr>
          <w:highlight w:val="none"/>
        </w:rPr>
      </w:r>
      <w:r/>
    </w:p>
    <w:p>
      <w:pPr>
        <w:pStyle w:val="956"/>
        <w:ind w:firstLine="48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56"/>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78"/>
          <w:rFonts w:ascii="Times New Roman" w:hAnsi="Times New Roman"/>
          <w:highlight w:val="none"/>
        </w:rPr>
        <w:t xml:space="preserve">第一章   </w:t>
      </w:r>
      <w:r>
        <w:rPr>
          <w:rStyle w:val="978"/>
          <w:rFonts w:hint="eastAsia" w:ascii="Times New Roman" w:hAnsi="Times New Roman"/>
          <w:highlight w:val="none"/>
        </w:rPr>
        <w:t xml:space="preserve">招标</w:t>
      </w:r>
      <w:r>
        <w:rPr>
          <w:rStyle w:val="978"/>
          <w:rFonts w:hint="eastAsia" w:ascii="Times New Roman" w:hAnsi="Times New Roman"/>
          <w:highlight w:val="none"/>
          <w:lang w:val="en-US" w:eastAsia="zh-CN"/>
        </w:rPr>
        <w:t xml:space="preserve">邀请</w:t>
      </w:r>
      <w:r>
        <w:rPr>
          <w:rFonts w:ascii="Times New Roman" w:hAnsi="Times New Roman"/>
          <w:highlight w:val="none"/>
        </w:rPr>
        <w:tab/>
      </w:r>
      <w:r>
        <w:rPr>
          <w:rFonts w:hint="eastAsia" w:ascii="Times New Roman" w:hAnsi="Times New Roman"/>
          <w:highlight w:val="none"/>
        </w:rPr>
        <w:t xml:space="preserve">2</w:t>
      </w:r>
      <w:r>
        <w:rPr>
          <w:rFonts w:hint="eastAsia" w:ascii="Times New Roman" w:hAnsi="Times New Roman"/>
          <w:highlight w:val="none"/>
        </w:rPr>
        <w:fldChar w:fldCharType="end"/>
      </w:r>
      <w:r/>
    </w:p>
    <w:p>
      <w:pPr>
        <w:pStyle w:val="956"/>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78"/>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56"/>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78"/>
          <w:rFonts w:ascii="Times New Roman" w:hAnsi="Times New Roman"/>
          <w:highlight w:val="none"/>
        </w:rPr>
        <w:t xml:space="preserve">第三章   资</w:t>
      </w:r>
      <w:bookmarkStart w:id="3" w:name="_Hlt100754117"/>
      <w:r>
        <w:rPr>
          <w:rStyle w:val="978"/>
          <w:rFonts w:ascii="Times New Roman" w:hAnsi="Times New Roman"/>
          <w:highlight w:val="none"/>
        </w:rPr>
        <w:t xml:space="preserve">格</w:t>
      </w:r>
      <w:bookmarkEnd w:id="3"/>
      <w:r>
        <w:rPr>
          <w:rStyle w:val="978"/>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ascii="Times New Roman" w:hAnsi="Times New Roman"/>
          <w:highlight w:val="none"/>
        </w:rPr>
        <w:fldChar w:fldCharType="end"/>
      </w:r>
      <w:r/>
    </w:p>
    <w:p>
      <w:pPr>
        <w:pStyle w:val="956"/>
        <w:ind w:firstLine="480"/>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78"/>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w:t>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956"/>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"_Toc99301424" </w:instrText>
      </w:r>
      <w:r>
        <w:rPr>
          <w:highlight w:val="none"/>
        </w:rPr>
        <w:fldChar w:fldCharType="separate"/>
      </w:r>
      <w:r>
        <w:rPr>
          <w:rStyle w:val="978"/>
          <w:rFonts w:ascii="Times New Roman" w:hAnsi="Times New Roman"/>
          <w:highlight w:val="none"/>
        </w:rPr>
        <w:t xml:space="preserve">第五章   采购</w:t>
      </w:r>
      <w:bookmarkStart w:id="4" w:name="_Hlt100754102"/>
      <w:r/>
      <w:bookmarkStart w:id="5" w:name="_Hlt100754103"/>
      <w:r>
        <w:rPr>
          <w:rStyle w:val="978"/>
          <w:rFonts w:ascii="Times New Roman" w:hAnsi="Times New Roman"/>
          <w:highlight w:val="none"/>
        </w:rPr>
        <w:t xml:space="preserve">需</w:t>
      </w:r>
      <w:bookmarkEnd w:id="4"/>
      <w:r/>
      <w:bookmarkEnd w:id="5"/>
      <w:r>
        <w:rPr>
          <w:rStyle w:val="978"/>
          <w:rFonts w:ascii="Times New Roman" w:hAnsi="Times New Roman"/>
          <w:highlight w:val="none"/>
        </w:rPr>
        <w:t xml:space="preserve">求</w:t>
      </w:r>
      <w:r>
        <w:rPr>
          <w:rFonts w:ascii="Times New Roman" w:hAnsi="Times New Roman"/>
          <w:highlight w:val="none"/>
        </w:rPr>
        <w:tab/>
      </w:r>
      <w:r>
        <w:rPr>
          <w:rFonts w:hint="eastAsia" w:ascii="Times New Roman" w:hAnsi="Times New Roman"/>
          <w:highlight w:val="none"/>
        </w:rPr>
        <w:t xml:space="preserve">3</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5</w:t>
      </w:r>
      <w:r/>
    </w:p>
    <w:p>
      <w:pPr>
        <w:pStyle w:val="956"/>
        <w:ind w:firstLine="480"/>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978"/>
          <w:rFonts w:ascii="Times New Roman" w:hAnsi="Times New Roman"/>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4</w:t>
      </w:r>
      <w:r>
        <w:rPr>
          <w:rFonts w:ascii="Times New Roman" w:hAnsi="Times New Roman"/>
          <w:highlight w:val="none"/>
        </w:rPr>
        <w:fldChar w:fldCharType="end"/>
        <w:t xml:space="preserve">8</w:t>
      </w:r>
      <w:r>
        <w:rPr>
          <w:rFonts w:hint="eastAsia" w:ascii="Times New Roman" w:hAnsi="Times New Roman"/>
          <w:highlight w:val="none"/>
          <w:lang w:val="en-US" w:eastAsia="zh-CN"/>
        </w:rPr>
      </w:r>
      <w:r/>
    </w:p>
    <w:p>
      <w:pPr>
        <w:pStyle w:val="956"/>
        <w:ind w:firstLine="480"/>
        <w:spacing w:line="360" w:lineRule="auto"/>
        <w:rPr>
          <w:rFonts w:hint="eastAsia" w:ascii="Times New Roman" w:hAnsi="Times New Roman" w:eastAsia="宋体"/>
          <w:b w:val="0"/>
          <w:sz w:val="21"/>
          <w:szCs w:val="22"/>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978"/>
          <w:rFonts w:ascii="Times New Roman" w:hAnsi="Times New Roman"/>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hint="eastAsia" w:ascii="Times New Roman" w:hAnsi="Times New Roman"/>
          <w:highlight w:val="none"/>
        </w:rPr>
        <w:fldChar w:fldCharType="end"/>
      </w:r>
      <w:r>
        <w:rPr>
          <w:rFonts w:hint="eastAsia" w:ascii="Times New Roman" w:hAnsi="Times New Roman"/>
          <w:highlight w:val="none"/>
          <w:lang w:val="en-US" w:eastAsia="zh-CN"/>
        </w:rPr>
        <w:t xml:space="preserve">3</w:t>
      </w:r>
      <w:r/>
    </w:p>
    <w:p>
      <w:pPr>
        <w:pStyle w:val="956"/>
        <w:ind w:firstLine="482"/>
        <w:spacing w:line="360" w:lineRule="auto"/>
        <w:rPr>
          <w:rFonts w:ascii="Times New Roman" w:hAnsi="Times New Roman"/>
          <w:b w:val="0"/>
          <w:highlight w:val="none"/>
        </w:rPr>
      </w:pPr>
      <w:r>
        <w:rPr>
          <w:rFonts w:ascii="Times New Roman" w:hAnsi="Times New Roman"/>
          <w:b w:val="0"/>
          <w:highlight w:val="none"/>
        </w:rPr>
        <w:fldChar w:fldCharType="end"/>
      </w:r>
      <w:r/>
    </w:p>
    <w:p>
      <w:pPr>
        <w:ind w:firstLine="482"/>
        <w:jc w:val="center"/>
        <w:spacing w:line="360" w:lineRule="auto"/>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ind w:firstLine="482"/>
        <w:rPr>
          <w:sz w:val="24"/>
          <w:highlight w:val="none"/>
        </w:rPr>
      </w:pPr>
      <w:r>
        <w:rPr>
          <w:sz w:val="24"/>
          <w:highlight w:val="none"/>
        </w:rPr>
      </w:r>
      <w:r/>
    </w:p>
    <w:p>
      <w:pPr>
        <w:jc w:val="center"/>
        <w:rPr>
          <w:rFonts w:hint="default" w:ascii="宋体" w:hAnsi="宋体" w:eastAsia="宋体" w:cs="宋体"/>
          <w:b/>
          <w:sz w:val="36"/>
          <w:szCs w:val="36"/>
          <w:highlight w:val="none"/>
          <w:lang w:val="en-US" w:eastAsia="zh-CN"/>
        </w:rPr>
        <w:outlineLvl w:val="0"/>
      </w:pPr>
      <w:r>
        <w:rPr>
          <w:sz w:val="24"/>
          <w:highlight w:val="none"/>
        </w:rPr>
        <w:br w:type="page" w:clear="all"/>
      </w:r>
      <w:r>
        <w:rPr>
          <w:rFonts w:hint="eastAsia"/>
          <w:b/>
          <w:sz w:val="36"/>
          <w:szCs w:val="36"/>
          <w:highlight w:val="none"/>
        </w:rPr>
        <w:t xml:space="preserve">第一章   </w:t>
      </w:r>
      <w:r>
        <w:rPr>
          <w:rFonts w:hint="eastAsia"/>
          <w:b/>
          <w:sz w:val="36"/>
          <w:szCs w:val="36"/>
          <w:highlight w:val="none"/>
          <w:lang w:val="en-US" w:eastAsia="zh-CN"/>
        </w:rPr>
        <w:t xml:space="preserve">投标邀请</w:t>
      </w:r>
      <w:r/>
    </w:p>
    <w:tbl>
      <w:tblPr>
        <w:tblStyle w:val="935"/>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sz w:val="24"/>
                <w:highlight w:val="none"/>
              </w:rPr>
            </w:pPr>
            <w:r>
              <w:rPr>
                <w:rFonts w:hint="eastAsia" w:ascii="宋体" w:hAnsi="宋体" w:cs="宋体"/>
                <w:b/>
                <w:sz w:val="24"/>
                <w:highlight w:val="none"/>
              </w:rPr>
              <w:t xml:space="preserve">项目概况</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u w:val="single"/>
                <w:lang w:eastAsia="zh-CN"/>
              </w:rPr>
              <w:t xml:space="preserve">精益现场工程师实训基地建设</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JSZC-320400-JSCW-G2026-0021</w:t>
            </w:r>
            <w:r>
              <w:rPr>
                <w:rFonts w:hint="eastAsia" w:ascii="宋体" w:hAnsi="宋体" w:cs="宋体"/>
                <w:sz w:val="24"/>
                <w:highlight w:val="none"/>
              </w:rPr>
              <w:t xml:space="preserve">的潜在投标人应在</w:t>
            </w:r>
            <w:r>
              <w:rPr>
                <w:rFonts w:hint="eastAsia" w:ascii="宋体" w:hAnsi="宋体" w:cs="宋体"/>
                <w:b/>
                <w:bCs/>
                <w:sz w:val="24"/>
                <w:highlight w:val="none"/>
              </w:rPr>
              <w:t xml:space="preserve">“苏采云”政府采购一体化平台</w:t>
            </w:r>
            <w:r>
              <w:rPr>
                <w:rFonts w:hint="eastAsia" w:ascii="宋体" w:hAnsi="宋体" w:cs="宋体"/>
                <w:sz w:val="24"/>
                <w:highlight w:val="none"/>
              </w:rPr>
              <w:t xml:space="preserve">获取招标文件，并于</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9:30</w:t>
            </w:r>
            <w:r>
              <w:rPr>
                <w:rFonts w:hint="eastAsia" w:ascii="宋体" w:hAnsi="宋体" w:cs="宋体"/>
                <w:sz w:val="24"/>
                <w:highlight w:val="none"/>
              </w:rPr>
              <w:t xml:space="preserve">（北京时间）前提交投标文件。</w:t>
            </w:r>
            <w:r/>
          </w:p>
        </w:tc>
      </w:tr>
    </w:tbl>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精益现场工程师实训基地建设</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JSZC-320400-JSCW-G2026-0021</w:t>
      </w:r>
      <w:r/>
    </w:p>
    <w:p>
      <w:pPr>
        <w:ind w:firstLine="482"/>
        <w:spacing w:line="360" w:lineRule="auto"/>
        <w:rPr>
          <w:rFonts w:hint="eastAsia" w:ascii="宋体" w:hAnsi="宋体" w:eastAsia="宋体" w:cs="宋体"/>
          <w:color w:val="000000"/>
          <w:sz w:val="24"/>
          <w:highlight w:val="none"/>
          <w:lang w:val="en-US" w:eastAsia="zh-CN"/>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205</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205万</w:t>
      </w:r>
      <w:r>
        <w:rPr>
          <w:rFonts w:hint="eastAsia" w:ascii="宋体" w:hAnsi="宋体" w:eastAsia="宋体" w:cs="宋体"/>
          <w:color w:val="000000"/>
          <w:sz w:val="24"/>
          <w:highlight w:val="none"/>
          <w:lang w:val="en-US" w:eastAsia="zh-CN"/>
        </w:rPr>
        <w:t xml:space="preserve">元</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b w:val="0"/>
          <w:bCs w:val="0"/>
          <w:sz w:val="24"/>
          <w:highlight w:val="none"/>
          <w:lang w:val="en-US" w:eastAsia="zh-CN"/>
        </w:rPr>
        <w:t xml:space="preserve">本</w:t>
      </w:r>
      <w:r>
        <w:rPr>
          <w:rFonts w:hint="eastAsia" w:ascii="宋体" w:hAnsi="宋体" w:cs="宋体"/>
          <w:b w:val="0"/>
          <w:bCs w:val="0"/>
          <w:sz w:val="24"/>
          <w:highlight w:val="none"/>
        </w:rPr>
        <w:t xml:space="preserve">次采购覆盖企业工程教学化实训设备，配套对应三维、二维图纸、教学实操案例、技术手册等完整课程资源。</w:t>
      </w:r>
      <w:r>
        <w:rPr>
          <w:rFonts w:hint="eastAsia" w:ascii="宋体" w:hAnsi="宋体" w:cs="宋体"/>
          <w:b w:val="0"/>
          <w:bCs w:val="0"/>
          <w:sz w:val="24"/>
          <w:highlight w:val="none"/>
          <w:lang w:val="en-US" w:eastAsia="zh-CN"/>
        </w:rPr>
        <w:t xml:space="preserve">具体</w:t>
      </w:r>
      <w:r>
        <w:rPr>
          <w:rFonts w:hint="eastAsia" w:ascii="宋体" w:hAnsi="宋体" w:cs="宋体"/>
          <w:sz w:val="24"/>
          <w:highlight w:val="none"/>
          <w:lang w:val="en-US" w:eastAsia="zh-CN"/>
        </w:rPr>
        <w:t xml:space="preserve">详见第五章《采购需求》</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highlight w:val="none"/>
          <w:lang w:eastAsia="zh-CN"/>
        </w:rPr>
        <w:t xml:space="preserve">合同签订后60天内完成供货、安装、调试工作</w:t>
      </w:r>
      <w:r>
        <w:rPr>
          <w:rFonts w:hint="eastAsia" w:ascii="宋体" w:hAnsi="宋体" w:cs="宋体"/>
          <w:sz w:val="24"/>
          <w:highlight w:val="none"/>
          <w:lang w:val="en-US" w:eastAsia="zh-CN"/>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本项目（是/否）接受联合体投标</w:t>
      </w:r>
      <w:r>
        <w:rPr>
          <w:rFonts w:hint="eastAsia"/>
          <w:color w:val="000000" w:themeColor="text1"/>
          <w:sz w:val="24"/>
          <w:highlight w:val="none"/>
          <w14:textFill>
            <w14:solidFill>
              <w14:schemeClr w14:val="tx1"/>
            </w14:solidFill>
          </w14:textFill>
        </w:rPr>
        <w:t xml:space="preserve">：否。</w:t>
      </w:r>
      <w:r/>
    </w:p>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二、申请人的资格要求：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专门面向中小企业采购</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本项目是否接受分支机构参与投标：否；</w:t>
      </w:r>
      <w:r/>
    </w:p>
    <w:p>
      <w:pPr>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val="en-US" w:eastAsia="zh-CN"/>
        </w:rPr>
        <w:t xml:space="preserve">；</w:t>
      </w:r>
      <w:r/>
    </w:p>
    <w:p>
      <w:pPr>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rPr>
          <w:rFonts w:hint="eastAsia" w:cs="Times New Roman"/>
          <w:sz w:val="24"/>
          <w:highlight w:val="none"/>
          <w:lang w:val="en-US" w:eastAsia="zh-CN"/>
        </w:rPr>
        <w:t xml:space="preserve">/</w:t>
      </w:r>
      <w:r/>
    </w:p>
    <w:p>
      <w:pPr>
        <w:ind w:firstLine="482"/>
        <w:spacing w:line="360" w:lineRule="auto"/>
        <w:rPr>
          <w:rFonts w:ascii="宋体" w:hAnsi="宋体" w:cs="宋体"/>
          <w:bCs/>
          <w:sz w:val="24"/>
          <w:highlight w:val="none"/>
        </w:rPr>
        <w:outlineLvl w:val="1"/>
      </w:pPr>
      <w:r/>
      <w:bookmarkStart w:id="6" w:name="_Toc35393792"/>
      <w:r/>
      <w:bookmarkStart w:id="7" w:name="_Toc35393623"/>
      <w:r>
        <w:rPr>
          <w:rFonts w:hint="eastAsia" w:ascii="宋体" w:hAnsi="宋体" w:cs="宋体"/>
          <w:bCs/>
          <w:sz w:val="24"/>
          <w:highlight w:val="none"/>
        </w:rPr>
        <w:t xml:space="preserve">三、获取</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w:t>
      </w:r>
      <w:bookmarkEnd w:id="6"/>
      <w:r/>
      <w:bookmarkEnd w:id="7"/>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1.时间：自招标文件公告发布之日起5个工作日 </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2.地点：“苏采云”政府采购一体化平台</w:t>
      </w:r>
      <w:r/>
    </w:p>
    <w:p>
      <w:pPr>
        <w:ind w:firstLine="482"/>
        <w:jc w:val="left"/>
        <w:spacing w:line="360" w:lineRule="auto"/>
        <w:widowControl/>
        <w:rPr>
          <w:rFonts w:ascii="宋体" w:hAnsi="宋体" w:cs="宋体"/>
          <w:sz w:val="24"/>
          <w:highlight w:val="none"/>
        </w:rPr>
      </w:pPr>
      <w:r>
        <w:rPr>
          <w:rFonts w:hint="eastAsia" w:ascii="宋体" w:hAnsi="宋体" w:cs="宋体"/>
          <w:sz w:val="24"/>
          <w:highlight w:val="none"/>
        </w:rPr>
        <w:t xml:space="preserve">3.方式：“苏采云”政府采购一体化平台自行免费下载</w:t>
      </w:r>
      <w:r/>
    </w:p>
    <w:p>
      <w:pPr>
        <w:ind w:firstLine="482"/>
        <w:jc w:val="left"/>
        <w:spacing w:line="360" w:lineRule="auto"/>
        <w:widowControl/>
        <w:rPr>
          <w:rFonts w:ascii="宋体" w:hAnsi="宋体" w:cs="宋体"/>
          <w:sz w:val="24"/>
          <w:highlight w:val="none"/>
        </w:rPr>
        <w:outlineLvl w:val="2"/>
      </w:pPr>
      <w:r>
        <w:rPr>
          <w:rFonts w:hint="eastAsia" w:ascii="宋体" w:hAnsi="宋体" w:cs="宋体"/>
          <w:sz w:val="24"/>
          <w:highlight w:val="none"/>
        </w:rPr>
        <w:t xml:space="preserve">4.售价：0元。</w:t>
      </w:r>
      <w:r/>
    </w:p>
    <w:p>
      <w:pPr>
        <w:ind w:firstLine="482"/>
        <w:spacing w:line="360" w:lineRule="auto"/>
        <w:rPr>
          <w:rFonts w:ascii="宋体" w:hAnsi="宋体" w:cs="宋体"/>
          <w:b/>
          <w:bCs/>
          <w:sz w:val="24"/>
          <w:highlight w:val="none"/>
        </w:rPr>
        <w:outlineLvl w:val="1"/>
      </w:pPr>
      <w:r/>
      <w:bookmarkStart w:id="8" w:name="_Toc35393793"/>
      <w:r>
        <w:rPr>
          <w:rFonts w:hint="eastAsia" w:ascii="宋体" w:hAnsi="宋体" w:cs="宋体"/>
          <w:b/>
          <w:bCs/>
          <w:sz w:val="24"/>
          <w:highlight w:val="none"/>
        </w:rPr>
        <w:t xml:space="preserve">四、提交投标文件截止时间、开标时间和地点</w:t>
      </w:r>
      <w:bookmarkEnd w:id="8"/>
      <w:r/>
      <w:r/>
    </w:p>
    <w:p>
      <w:pPr>
        <w:ind w:firstLine="1027"/>
        <w:spacing w:line="360" w:lineRule="auto"/>
        <w:rPr>
          <w:rFonts w:ascii="宋体" w:hAnsi="宋体" w:cs="宋体"/>
          <w:sz w:val="24"/>
          <w:highlight w:val="none"/>
        </w:rPr>
      </w:pPr>
      <w:r/>
      <w:bookmarkStart w:id="9" w:name="XMTBJSR_1"/>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 （北京时间）</w:t>
      </w:r>
      <w:r/>
    </w:p>
    <w:p>
      <w:pPr>
        <w:ind w:firstLine="1027"/>
        <w:spacing w:line="360" w:lineRule="auto"/>
        <w:rPr>
          <w:rFonts w:ascii="宋体" w:hAnsi="宋体" w:cs="宋体"/>
          <w:sz w:val="24"/>
          <w:highlight w:val="none"/>
        </w:rPr>
      </w:pPr>
      <w:r>
        <w:rPr>
          <w:rFonts w:hint="eastAsia" w:ascii="宋体" w:hAnsi="宋体" w:cs="宋体"/>
          <w:sz w:val="24"/>
          <w:highlight w:val="none"/>
        </w:rPr>
        <w:t xml:space="preserve">地点：“苏采云”政府采购一体化平台</w:t>
      </w:r>
      <w:bookmarkEnd w:id="9"/>
      <w:r/>
      <w:r/>
    </w:p>
    <w:p>
      <w:pPr>
        <w:pStyle w:val="926"/>
        <w:ind w:firstLine="420"/>
        <w:jc w:val="left"/>
        <w:spacing w:before="0" w:line="360" w:lineRule="auto"/>
        <w:rPr>
          <w:rFonts w:ascii="宋体" w:hAnsi="宋体" w:eastAsia="宋体" w:cs="宋体"/>
          <w:bCs/>
          <w:sz w:val="24"/>
          <w:szCs w:val="24"/>
          <w:highlight w:val="none"/>
        </w:rPr>
      </w:pPr>
      <w:r/>
      <w:bookmarkStart w:id="10" w:name="_Toc35393625"/>
      <w:r/>
      <w:bookmarkStart w:id="11" w:name="_Toc35393794"/>
      <w:r/>
      <w:bookmarkStart w:id="12" w:name="_Toc28359084"/>
      <w:r/>
      <w:bookmarkStart w:id="13" w:name="_Toc28359007"/>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90"/>
        <w:spacing w:line="360" w:lineRule="auto"/>
        <w:rPr>
          <w:rFonts w:ascii="宋体" w:hAnsi="宋体" w:cs="宋体"/>
          <w:sz w:val="24"/>
          <w:highlight w:val="none"/>
        </w:rPr>
        <w:outlineLvl w:val="1"/>
      </w:pPr>
      <w:r>
        <w:rPr>
          <w:rFonts w:hint="eastAsia" w:ascii="宋体" w:hAnsi="宋体" w:cs="宋体"/>
          <w:b/>
          <w:spacing w:val="2"/>
          <w:sz w:val="24"/>
          <w:highlight w:val="none"/>
          <w:lang w:val="en-US" w:eastAsia="zh-CN"/>
        </w:rPr>
        <w:t xml:space="preserve">六</w:t>
      </w:r>
      <w:r>
        <w:rPr>
          <w:rFonts w:hint="eastAsia" w:ascii="宋体" w:hAnsi="宋体" w:cs="宋体"/>
          <w:b/>
          <w:spacing w:val="2"/>
          <w:sz w:val="24"/>
          <w:highlight w:val="none"/>
        </w:rPr>
        <w:t xml:space="preserve">、其他补充事宜</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技术支持服务热线:0519-85588210</w:t>
      </w:r>
      <w:r/>
    </w:p>
    <w:p>
      <w:pPr>
        <w:pStyle w:val="1128"/>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128"/>
        <w:ind w:firstLine="48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注：供应商办理CA电子签章的名称应与“苏采云”政府采购一体化平台的供应商名称一致。</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pStyle w:val="1128"/>
        <w:ind w:firstLine="480"/>
        <w:spacing w:line="360" w:lineRule="auto"/>
        <w:rPr>
          <w:rFonts w:ascii="宋体" w:hAnsi="宋体" w:cs="宋体"/>
          <w:sz w:val="24"/>
          <w:highlight w:val="none"/>
        </w:rPr>
      </w:pPr>
      <w:r>
        <w:rPr>
          <w:rFonts w:hint="eastAsia" w:ascii="宋体" w:hAnsi="宋体" w:cs="宋体"/>
          <w:sz w:val="24"/>
          <w:highlight w:val="none"/>
        </w:rPr>
        <w:t xml:space="preserve">2.关于常州市中小企业政府采购信用融资：</w:t>
      </w:r>
      <w:r/>
    </w:p>
    <w:p>
      <w:pPr>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eastAsia="zh-CN"/>
        </w:rPr>
        <w:t xml:space="preserve">。</w:t>
      </w:r>
      <w:r/>
    </w:p>
    <w:p>
      <w:pPr>
        <w:ind w:firstLine="490"/>
        <w:spacing w:line="360" w:lineRule="auto"/>
        <w:rPr>
          <w:rFonts w:hint="eastAsia" w:ascii="宋体" w:hAnsi="宋体" w:eastAsia="宋体" w:cs="宋体"/>
          <w:b/>
          <w:spacing w:val="2"/>
          <w:sz w:val="24"/>
          <w:highlight w:val="none"/>
          <w:lang w:eastAsia="zh-CN"/>
        </w:rPr>
        <w:outlineLvl w:val="1"/>
      </w:pPr>
      <w:r>
        <w:rPr>
          <w:rFonts w:hint="eastAsia" w:ascii="宋体" w:hAnsi="宋体" w:cs="宋体"/>
          <w:b/>
          <w:spacing w:val="2"/>
          <w:sz w:val="24"/>
          <w:highlight w:val="none"/>
          <w:lang w:val="en-US" w:eastAsia="zh-CN"/>
        </w:rPr>
        <w:t xml:space="preserve">七</w:t>
      </w:r>
      <w:r>
        <w:rPr>
          <w:rFonts w:hint="eastAsia" w:ascii="宋体" w:hAnsi="宋体" w:cs="宋体"/>
          <w:b/>
          <w:spacing w:val="2"/>
          <w:sz w:val="24"/>
          <w:highlight w:val="none"/>
        </w:rPr>
        <w:t xml:space="preserve">、对本次采购提出询问，请按以下方式联系</w:t>
      </w:r>
      <w:r>
        <w:rPr>
          <w:rFonts w:hint="eastAsia" w:ascii="宋体" w:hAnsi="宋体" w:cs="宋体"/>
          <w:b/>
          <w:spacing w:val="2"/>
          <w:sz w:val="24"/>
          <w:highlight w:val="none"/>
          <w:lang w:eastAsia="zh-CN"/>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pStyle w:val="1350"/>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09"/>
      <w:r/>
      <w:bookmarkStart w:id="15" w:name="_Toc28359086"/>
      <w:r>
        <w:rPr>
          <w:rFonts w:hint="eastAsia" w:ascii="宋体" w:hAnsi="宋体" w:eastAsia="宋体" w:cs="宋体"/>
          <w:sz w:val="24"/>
          <w:szCs w:val="24"/>
          <w:highlight w:val="none"/>
          <w:lang w:val="en-US" w:eastAsia="zh-CN" w:bidi="ar-SA"/>
        </w:rPr>
        <w:t xml:space="preserve">单位名称：常州纺织服装职业技术学院</w:t>
      </w:r>
      <w:r/>
    </w:p>
    <w:p>
      <w:pPr>
        <w:pStyle w:val="1350"/>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单位地址：常州市武进区湖塘镇滆湖中路53号</w:t>
      </w:r>
      <w:r/>
    </w:p>
    <w:p>
      <w:pPr>
        <w:pStyle w:val="1350"/>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联系人：顾老师</w:t>
      </w:r>
      <w:r/>
    </w:p>
    <w:p>
      <w:pPr>
        <w:pStyle w:val="1350"/>
        <w:ind w:firstLine="480"/>
        <w:keepLines w:val="0"/>
        <w:keepNext w:val="0"/>
        <w:pageBreakBefore w:val="0"/>
        <w:spacing w:before="20" w:beforeAutospacing="0" w:after="20" w:afterAutospacing="0" w:line="360" w:lineRule="auto"/>
        <w:widowControl/>
        <w:rPr>
          <w:rFonts w:hint="default" w:ascii="宋体" w:hAnsi="宋体" w:eastAsia="宋体" w:cs="宋体"/>
          <w:sz w:val="24"/>
          <w:szCs w:val="24"/>
          <w:highlight w:val="yellow"/>
          <w:lang w:val="en-US" w:eastAsia="zh-CN" w:bidi="ar-SA"/>
        </w:rPr>
        <w:pBdr>
          <w:left w:val="none" w:color="000000" w:sz="0" w:space="0"/>
        </w:pBdr>
        <w:suppressLineNumbers w:val="0"/>
      </w:pPr>
      <w:r>
        <w:rPr>
          <w:rFonts w:hint="eastAsia" w:ascii="宋体" w:hAnsi="宋体" w:eastAsia="宋体" w:cs="宋体"/>
          <w:sz w:val="24"/>
          <w:szCs w:val="24"/>
          <w:highlight w:val="none"/>
          <w:lang w:val="en-US" w:eastAsia="zh-CN" w:bidi="ar-SA"/>
        </w:rPr>
        <w:t xml:space="preserve">联系电话：</w:t>
      </w:r>
      <w:bookmarkEnd w:id="14"/>
      <w:r/>
      <w:bookmarkEnd w:id="15"/>
      <w:r>
        <w:rPr>
          <w:rFonts w:hint="eastAsia" w:ascii="宋体" w:hAnsi="宋体" w:eastAsia="宋体" w:cs="宋体"/>
          <w:sz w:val="24"/>
          <w:szCs w:val="24"/>
          <w:highlight w:val="none"/>
          <w:lang w:val="en-US" w:eastAsia="zh-CN" w:bidi="ar-SA"/>
        </w:rPr>
        <w:t xml:space="preserve">13861084996</w:t>
      </w:r>
      <w:r/>
    </w:p>
    <w:p>
      <w:pPr>
        <w:ind w:firstLine="482"/>
        <w:spacing w:line="360" w:lineRule="auto"/>
        <w:rPr>
          <w:rFonts w:hint="default" w:ascii="宋体" w:hAnsi="宋体" w:eastAsia="宋体" w:cs="宋体"/>
          <w:sz w:val="24"/>
          <w:highlight w:val="none"/>
          <w:lang w:val="en-US" w:eastAsia="zh-CN"/>
        </w:rPr>
        <w:outlineLvl w:val="2"/>
      </w:pPr>
      <w:r>
        <w:rPr>
          <w:rFonts w:hint="eastAsia" w:ascii="宋体" w:hAnsi="宋体" w:cs="宋体"/>
          <w:sz w:val="24"/>
          <w:highlight w:val="none"/>
        </w:rPr>
        <w:t xml:space="preserve">2.采购代理机构信息</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lang w:eastAsia="zh-CN"/>
        </w:rPr>
        <w:t xml:space="preserve">江苏春为全过程工程咨询有限公司</w:t>
      </w:r>
      <w:r>
        <w:rPr>
          <w:rFonts w:hint="eastAsia" w:ascii="宋体" w:hAnsi="宋体" w:cs="宋体"/>
          <w:sz w:val="24"/>
          <w:highlight w:val="none"/>
        </w:rPr>
        <w:t xml:space="preserve"> </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 xml:space="preserve">单位地址：</w:t>
      </w:r>
      <w:r>
        <w:rPr>
          <w:rFonts w:hint="eastAsia" w:ascii="宋体" w:hAnsi="宋体"/>
          <w:color w:val="000000" w:themeColor="text1"/>
          <w:sz w:val="24"/>
          <w:highlight w:val="none"/>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联系人：陈</w:t>
      </w:r>
      <w:r>
        <w:rPr>
          <w:rFonts w:hint="eastAsia" w:ascii="宋体" w:hAnsi="宋体"/>
          <w:color w:val="000000" w:themeColor="text1"/>
          <w:sz w:val="24"/>
          <w:highlight w:val="none"/>
          <w14:textFill>
            <w14:solidFill>
              <w14:schemeClr w14:val="tx1"/>
            </w14:solidFill>
          </w14:textFill>
        </w:rPr>
        <w:t xml:space="preserve">女士</w:t>
      </w:r>
      <w:r/>
    </w:p>
    <w:p>
      <w:pPr>
        <w:ind w:firstLine="482"/>
        <w:spacing w:line="360" w:lineRule="auto"/>
        <w:rPr>
          <w:highlight w:val="none"/>
        </w:rPr>
      </w:pPr>
      <w:r>
        <w:rPr>
          <w:rFonts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highlight w:val="none"/>
          <w14:textFill>
            <w14:solidFill>
              <w14:schemeClr w14:val="tx1"/>
            </w14:solidFill>
          </w14:textFill>
        </w:rPr>
        <w:t xml:space="preserve">电话</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2"/>
          <w:sz w:val="24"/>
          <w:highlight w:val="none"/>
          <w14:textFill>
            <w14:solidFill>
              <w14:schemeClr w14:val="tx1"/>
            </w14:solidFill>
          </w14:textFill>
        </w:rPr>
        <w:t xml:space="preserve">0519-68852676</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3.项目联系方式</w:t>
      </w:r>
      <w:r/>
    </w:p>
    <w:p>
      <w:pPr>
        <w:ind w:firstLine="482"/>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项目联系人：</w:t>
      </w:r>
      <w:r>
        <w:rPr>
          <w:rFonts w:hint="eastAsia" w:ascii="宋体" w:hAnsi="宋体" w:cs="宋体"/>
          <w:sz w:val="24"/>
          <w:highlight w:val="none"/>
          <w:lang w:val="en-US" w:eastAsia="zh-CN"/>
        </w:rPr>
        <w:t xml:space="preserve">陈女士</w:t>
      </w:r>
      <w:r/>
    </w:p>
    <w:p>
      <w:pPr>
        <w:ind w:firstLine="482"/>
        <w:spacing w:line="360" w:lineRule="auto"/>
        <w:rPr>
          <w:rFonts w:hint="eastAsia" w:ascii="宋体" w:hAnsi="宋体" w:eastAsia="宋体" w:cs="宋体"/>
          <w:szCs w:val="21"/>
          <w:highlight w:val="none"/>
          <w:lang w:eastAsia="zh-CN"/>
        </w:rPr>
      </w:pPr>
      <w:r>
        <w:rPr>
          <w:rFonts w:hint="eastAsia" w:ascii="宋体" w:hAnsi="宋体" w:cs="宋体"/>
          <w:sz w:val="24"/>
          <w:highlight w:val="none"/>
        </w:rPr>
        <w:t xml:space="preserve">电　话：0519-</w:t>
      </w:r>
      <w:r>
        <w:rPr>
          <w:rFonts w:hint="eastAsia" w:ascii="宋体" w:hAnsi="宋体" w:cs="宋体"/>
          <w:sz w:val="24"/>
          <w:highlight w:val="none"/>
          <w:lang w:eastAsia="zh-CN"/>
        </w:rPr>
        <w:t xml:space="preserve">68852676</w:t>
      </w:r>
      <w:r/>
    </w:p>
    <w:p>
      <w:pPr>
        <w:pStyle w:val="970"/>
        <w:ind w:left="0" w:firstLine="0"/>
        <w:rPr>
          <w:szCs w:val="24"/>
          <w:highlight w:val="none"/>
        </w:rPr>
      </w:pPr>
      <w:r>
        <w:rPr>
          <w:szCs w:val="24"/>
          <w:highlight w:val="none"/>
        </w:rPr>
        <w:br w:type="page" w:clear="all"/>
      </w:r>
      <w:r/>
    </w:p>
    <w:p>
      <w:pPr>
        <w:ind w:firstLine="723"/>
        <w:jc w:val="center"/>
        <w:spacing w:line="360" w:lineRule="auto"/>
        <w:rPr>
          <w:b/>
          <w:sz w:val="32"/>
          <w:szCs w:val="32"/>
          <w:highlight w:val="none"/>
        </w:rPr>
        <w:outlineLvl w:val="0"/>
      </w:pPr>
      <w:r/>
      <w:bookmarkStart w:id="16" w:name="_Toc127161488"/>
      <w:r/>
      <w:bookmarkStart w:id="17" w:name="_Toc265228423"/>
      <w:r/>
      <w:bookmarkStart w:id="18" w:name="_Toc127151777"/>
      <w:r/>
      <w:bookmarkStart w:id="19" w:name="_Toc226965856"/>
      <w:r/>
      <w:bookmarkStart w:id="20" w:name="_Toc264969275"/>
      <w:r/>
      <w:bookmarkStart w:id="21" w:name="_Toc353873938"/>
      <w:r/>
      <w:bookmarkStart w:id="22" w:name="_Toc150774783"/>
      <w:r/>
      <w:bookmarkStart w:id="23" w:name="_Toc195842950"/>
      <w:r/>
      <w:bookmarkStart w:id="24" w:name="_Toc305158854"/>
      <w:r/>
      <w:bookmarkStart w:id="25" w:name="_Toc353825548"/>
      <w:r/>
      <w:bookmarkStart w:id="26" w:name="_Toc305158928"/>
      <w:r/>
      <w:bookmarkStart w:id="27" w:name="_Toc99301420"/>
      <w:r/>
      <w:bookmarkStart w:id="28" w:name="_Toc512937850"/>
      <w:r>
        <w:rPr>
          <w:b/>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926"/>
        <w:ind w:firstLine="560"/>
        <w:spacing w:before="0" w:line="360" w:lineRule="auto"/>
        <w:tabs>
          <w:tab w:val="center" w:pos="4592" w:leader="none"/>
          <w:tab w:val="left" w:pos="7860" w:leader="none"/>
        </w:tabs>
        <w:rPr>
          <w:rFonts w:ascii="Times New Roman" w:hAnsi="Times New Roman" w:eastAsia="宋体"/>
          <w:sz w:val="28"/>
          <w:highlight w:val="none"/>
        </w:rPr>
      </w:pPr>
      <w:r/>
      <w:bookmarkStart w:id="29" w:name="_Toc150509270"/>
      <w:r/>
      <w:bookmarkStart w:id="30" w:name="_Toc127161433"/>
      <w:r/>
      <w:bookmarkStart w:id="31" w:name="_Toc151193689"/>
      <w:r/>
      <w:bookmarkStart w:id="32" w:name="_Toc226965709"/>
      <w:r/>
      <w:bookmarkStart w:id="33" w:name="_Toc149720812"/>
      <w:r/>
      <w:bookmarkStart w:id="34" w:name="_Toc226337215"/>
      <w:r/>
      <w:bookmarkStart w:id="35" w:name="_Toc151193833"/>
      <w:r/>
      <w:bookmarkStart w:id="36" w:name="_Toc195842884"/>
      <w:r/>
      <w:bookmarkStart w:id="37" w:name="_Toc150774619"/>
      <w:r/>
      <w:bookmarkStart w:id="38" w:name="_Toc520356144"/>
      <w:r/>
      <w:bookmarkStart w:id="39" w:name="_Toc164229360"/>
      <w:r/>
      <w:bookmarkStart w:id="40" w:name="_Toc127151720"/>
      <w:r/>
      <w:bookmarkStart w:id="41" w:name="_Toc151193617"/>
      <w:r/>
      <w:bookmarkStart w:id="42" w:name="_Toc127151519"/>
      <w:r/>
      <w:bookmarkStart w:id="43" w:name="_Toc151193907"/>
      <w:r/>
      <w:bookmarkStart w:id="44" w:name="_Toc150480757"/>
      <w:r/>
      <w:bookmarkStart w:id="45" w:name="_Toc151193761"/>
      <w:r/>
      <w:bookmarkStart w:id="46" w:name="_Toc226309763"/>
      <w:r/>
      <w:bookmarkStart w:id="47" w:name="_Toc142311021"/>
      <w:r/>
      <w:bookmarkStart w:id="48" w:name="_Toc164608633"/>
      <w:r/>
      <w:bookmarkStart w:id="49" w:name="_Toc226965792"/>
      <w:r/>
      <w:bookmarkStart w:id="50" w:name="_Toc150774724"/>
      <w:r/>
      <w:bookmarkStart w:id="51" w:name="_Toc164608788"/>
      <w:r/>
      <w:bookmarkStart w:id="52" w:name="_Toc151190146"/>
      <w:r/>
      <w:bookmarkStart w:id="53" w:name="_Toc164229214"/>
      <w:r/>
      <w:bookmarkStart w:id="54" w:name="_Toc164351613"/>
      <w:r>
        <w:rPr>
          <w:rFonts w:ascii="Times New Roman" w:hAnsi="Times New Roman" w:eastAsia="宋体"/>
          <w:sz w:val="28"/>
          <w:highlight w:val="none"/>
        </w:rPr>
        <w:t xml:space="preserve">投标人须知资料表</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p>
    <w:p>
      <w:pPr>
        <w:ind w:firstLine="482"/>
        <w:spacing w:line="360" w:lineRule="auto"/>
        <w:rPr>
          <w:rFonts w:ascii="宋体" w:hAnsi="宋体" w:cs="宋体"/>
          <w:sz w:val="24"/>
          <w:highlight w:val="none"/>
        </w:rPr>
      </w:pPr>
      <w:r>
        <w:rPr>
          <w:color w:val="000000" w:themeColor="text1"/>
          <w:sz w:val="24"/>
          <w:highlight w:val="none"/>
          <w14:textFill>
            <w14:solidFill>
              <w14:schemeClr w14:val="tx1"/>
            </w14:solidFill>
          </w14:textFill>
        </w:rPr>
        <w:t xml:space="preserve">标记“</w:t>
      </w: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w:t>
      </w: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”的选项意为不适用于本项目。</w:t>
      </w:r>
      <w:r/>
    </w:p>
    <w:tbl>
      <w:tblPr>
        <w:tblStyle w:val="935"/>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highlight w:val="none"/>
                <w:lang w:eastAsia="zh-CN"/>
              </w:rPr>
            </w:pPr>
            <w:r>
              <w:rPr>
                <w:rFonts w:hint="eastAsia" w:ascii="宋体" w:hAnsi="宋体" w:cs="宋体"/>
                <w:b/>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1076"/>
        </w:trPr>
        <w:tc>
          <w:tcPr>
            <w:tcW w:w="644" w:type="pct"/>
            <w:vAlign w:val="center"/>
            <w:textDirection w:val="lrTb"/>
            <w:noWrap w:val="false"/>
          </w:tcPr>
          <w:p>
            <w:pPr>
              <w:pStyle w:val="948"/>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项目属性：</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p>
            <w:pPr>
              <w:jc w:val="left"/>
              <w:spacing w:line="360" w:lineRule="exact"/>
              <w:rPr>
                <w:rFonts w:hint="eastAsia" w:ascii="宋体" w:hAnsi="宋体" w:eastAsia="宋体" w:cs="宋体"/>
                <w:sz w:val="24"/>
                <w:highlight w:val="none"/>
                <w:u w:val="single"/>
                <w:lang w:eastAsia="zh-CN"/>
              </w:rPr>
            </w:pPr>
            <w:r>
              <w:rPr>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948"/>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2</w:t>
            </w:r>
            <w:r/>
          </w:p>
        </w:tc>
        <w:tc>
          <w:tcPr>
            <w:tcW w:w="984" w:type="pct"/>
            <w:vAlign w:val="center"/>
            <w:textDirection w:val="lrTb"/>
            <w:noWrap w:val="false"/>
          </w:tcPr>
          <w:p>
            <w:pPr>
              <w:jc w:val="center"/>
              <w:rPr>
                <w:sz w:val="24"/>
                <w:highlight w:val="none"/>
              </w:rPr>
            </w:pPr>
            <w:r>
              <w:rPr>
                <w:sz w:val="24"/>
                <w:highlight w:val="none"/>
              </w:rPr>
              <w:t xml:space="preserve">科研仪器设备</w:t>
            </w:r>
            <w:r/>
          </w:p>
        </w:tc>
        <w:tc>
          <w:tcPr>
            <w:tcW w:w="3371" w:type="pct"/>
            <w:vAlign w:val="center"/>
            <w:textDirection w:val="lrTb"/>
            <w:noWrap w:val="false"/>
          </w:tcPr>
          <w:p>
            <w:pPr>
              <w:jc w:val="left"/>
              <w:rPr>
                <w:sz w:val="24"/>
                <w:highlight w:val="none"/>
              </w:rPr>
            </w:pPr>
            <w:r>
              <w:rPr>
                <w:sz w:val="24"/>
                <w:highlight w:val="none"/>
              </w:rPr>
              <w:t xml:space="preserve">是否属于科研仪器设备采购项目：</w:t>
            </w:r>
            <w:r/>
          </w:p>
          <w:p>
            <w:pPr>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p>
          <w:p>
            <w:pPr>
              <w:jc w:val="left"/>
              <w:rPr>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948"/>
              <w:jc w:val="center"/>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3</w:t>
            </w:r>
            <w:r/>
          </w:p>
        </w:tc>
        <w:tc>
          <w:tcPr>
            <w:tcW w:w="984" w:type="pct"/>
            <w:vAlign w:val="center"/>
            <w:textDirection w:val="lrTb"/>
            <w:noWrap w:val="false"/>
          </w:tcPr>
          <w:p>
            <w:pPr>
              <w:jc w:val="center"/>
              <w:rPr>
                <w:b/>
                <w:bCs/>
                <w:sz w:val="24"/>
                <w:highlight w:val="none"/>
              </w:rPr>
            </w:pPr>
            <w:r>
              <w:rPr>
                <w:b w:val="0"/>
                <w:bCs w:val="0"/>
                <w:sz w:val="24"/>
                <w:highlight w:val="none"/>
              </w:rPr>
              <w:t xml:space="preserve">核心产品</w:t>
            </w:r>
            <w:r/>
          </w:p>
        </w:tc>
        <w:tc>
          <w:tcPr>
            <w:tcW w:w="3371" w:type="pct"/>
            <w:vAlign w:val="center"/>
            <w:textDirection w:val="lrTb"/>
            <w:noWrap w:val="false"/>
          </w:tcPr>
          <w:p>
            <w:pPr>
              <w:pStyle w:val="1352"/>
              <w:rPr>
                <w:rFonts w:hAnsi="宋体" w:cs="宋体"/>
                <w:sz w:val="24"/>
                <w:szCs w:val="24"/>
                <w:highlight w:val="none"/>
              </w:rPr>
            </w:pPr>
            <w:r>
              <w:rPr>
                <w:rFonts w:hint="eastAsia" w:ascii="宋体" w:hAnsi="宋体" w:cs="宋体"/>
                <w:sz w:val="24"/>
                <w:szCs w:val="24"/>
                <w:highlight w:val="none"/>
              </w:rPr>
              <w:t xml:space="preserve">□</w:t>
            </w:r>
            <w:r>
              <w:rPr>
                <w:rFonts w:hAnsi="宋体" w:cs="宋体"/>
                <w:sz w:val="24"/>
                <w:szCs w:val="24"/>
                <w:highlight w:val="none"/>
              </w:rPr>
              <w:t xml:space="preserve">关于核心产品本项目不适用。</w:t>
            </w:r>
            <w:r/>
          </w:p>
          <w:p>
            <w:pPr>
              <w:pStyle w:val="1352"/>
              <w:rPr>
                <w:rFonts w:hAnsi="宋体" w:cs="宋体"/>
                <w:sz w:val="24"/>
                <w:szCs w:val="24"/>
                <w:highlight w:val="none"/>
              </w:rPr>
            </w:pPr>
            <w:r>
              <w:rPr>
                <w:rFonts w:hAnsi="宋体" w:cs="宋体"/>
                <w:sz w:val="24"/>
                <w:szCs w:val="24"/>
                <w:highlight w:val="none"/>
              </w:rPr>
              <w:t xml:space="preserve">□本项目__包为单一产品采购项目。</w:t>
            </w:r>
            <w:r/>
          </w:p>
          <w:p>
            <w:pPr>
              <w:jc w:val="left"/>
              <w:rPr>
                <w:b/>
                <w:bCs/>
                <w:sz w:val="24"/>
                <w:highlight w:val="none"/>
              </w:rPr>
            </w:pPr>
            <w:r>
              <w:rPr>
                <w:rFonts w:hAnsi="宋体" w:cs="宋体"/>
                <w:sz w:val="24"/>
                <w:szCs w:val="24"/>
                <w:highlight w:val="none"/>
              </w:rPr>
              <w:t xml:space="preserve">■</w:t>
            </w:r>
            <w:r>
              <w:rPr>
                <w:rFonts w:hint="eastAsia" w:ascii="宋体" w:hAnsi="宋体" w:cs="宋体"/>
                <w:sz w:val="24"/>
                <w:szCs w:val="24"/>
                <w:highlight w:val="none"/>
              </w:rPr>
              <w:t xml:space="preserve">本项目</w:t>
            </w:r>
            <w:r>
              <w:rPr>
                <w:rFonts w:hint="eastAsia" w:ascii="宋体" w:hAnsi="宋体" w:cs="宋体"/>
                <w:sz w:val="24"/>
                <w:szCs w:val="24"/>
                <w:highlight w:val="none"/>
                <w:u w:val="single"/>
                <w:lang w:val="en-US" w:eastAsia="zh-CN"/>
              </w:rPr>
              <w:t xml:space="preserve">1</w:t>
            </w:r>
            <w:r>
              <w:rPr>
                <w:rFonts w:hint="eastAsia" w:ascii="宋体" w:hAnsi="宋体" w:cs="宋体"/>
                <w:sz w:val="24"/>
                <w:szCs w:val="24"/>
                <w:highlight w:val="none"/>
              </w:rPr>
              <w:t xml:space="preserve">包为非单一产品采购项目，</w:t>
            </w:r>
            <w:r>
              <w:rPr>
                <w:rFonts w:hint="eastAsia" w:ascii="宋体" w:hAnsi="宋体" w:cs="宋体"/>
                <w:color w:val="auto"/>
                <w:sz w:val="24"/>
                <w:szCs w:val="24"/>
                <w:highlight w:val="none"/>
              </w:rPr>
              <w:t xml:space="preserve">核心产品为：</w:t>
            </w:r>
            <w:r>
              <w:rPr>
                <w:rFonts w:hint="eastAsia" w:ascii="宋体" w:hAnsi="宋体" w:cs="宋体"/>
                <w:color w:val="auto"/>
                <w:sz w:val="24"/>
                <w:szCs w:val="24"/>
                <w:highlight w:val="none"/>
                <w:u w:val="single"/>
              </w:rPr>
              <w:t xml:space="preserve">高级教育机</w:t>
            </w:r>
            <w:r>
              <w:rPr>
                <w:rFonts w:hint="eastAsia" w:ascii="宋体" w:hAnsi="宋体" w:cs="宋体"/>
                <w:color w:val="auto"/>
                <w:sz w:val="24"/>
                <w:szCs w:val="24"/>
                <w:highlight w:val="none"/>
              </w:rPr>
              <w:t xml:space="preserve">。</w:t>
            </w:r>
            <w:r/>
          </w:p>
        </w:tc>
      </w:tr>
      <w:tr>
        <w:trPr>
          <w:jc w:val="center"/>
          <w:trHeight w:val="20"/>
        </w:trPr>
        <w:tc>
          <w:tcPr>
            <w:tcW w:w="644" w:type="pct"/>
            <w:vAlign w:val="center"/>
            <w:vMerge w:val="restart"/>
            <w:textDirection w:val="lrTb"/>
            <w:noWrap w:val="false"/>
          </w:tcPr>
          <w:p>
            <w:pPr>
              <w:pStyle w:val="948"/>
              <w:jc w:val="center"/>
              <w:spacing w:line="360" w:lineRule="exact"/>
              <w:rPr>
                <w:rFonts w:hint="eastAsia" w:hAnsi="宋体" w:eastAsia="宋体" w:cs="宋体"/>
                <w:sz w:val="24"/>
                <w:szCs w:val="24"/>
                <w:highlight w:val="none"/>
                <w:lang w:eastAsia="zh-CN"/>
              </w:rPr>
            </w:pPr>
            <w:r>
              <w:rPr>
                <w:rFonts w:hint="eastAsia" w:hAnsi="宋体" w:cs="宋体"/>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现场考察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不组织</w:t>
            </w:r>
            <w:r/>
          </w:p>
          <w:p>
            <w:pPr>
              <w:jc w:val="left"/>
              <w:spacing w:line="360" w:lineRule="exact"/>
              <w:rPr>
                <w:rFonts w:ascii="宋体" w:hAnsi="宋体" w:cs="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pStyle w:val="948"/>
              <w:spacing w:line="360" w:lineRule="exact"/>
              <w:rPr>
                <w:rFonts w:hint="default" w:hAnsi="宋体" w:cs="宋体"/>
                <w:sz w:val="24"/>
                <w:szCs w:val="24"/>
                <w:highlight w:val="none"/>
              </w:rPr>
            </w:pPr>
            <w:r>
              <w:rPr>
                <w:rFonts w:hAnsi="宋体" w:cs="宋体"/>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48"/>
              <w:ind w:firstLine="482"/>
              <w:jc w:val="center"/>
              <w:spacing w:line="360" w:lineRule="exact"/>
              <w:rPr>
                <w:rFonts w:hint="default" w:hAnsi="宋体" w:cs="宋体"/>
                <w:sz w:val="24"/>
                <w:szCs w:val="24"/>
                <w:highlight w:val="none"/>
              </w:rPr>
            </w:pPr>
            <w:r>
              <w:rPr>
                <w:rFonts w:hint="default" w:hAnsi="宋体" w:cs="宋体"/>
                <w:sz w:val="24"/>
                <w:szCs w:val="24"/>
                <w:highlight w:val="none"/>
              </w:rPr>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不召开</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jc w:val="left"/>
              <w:spacing w:line="360" w:lineRule="exact"/>
              <w:rPr>
                <w:rFonts w:ascii="宋体" w:hAnsi="宋体" w:cs="宋体"/>
                <w:sz w:val="24"/>
                <w:highlight w:val="none"/>
              </w:rPr>
            </w:pPr>
            <w:r>
              <w:rPr>
                <w:rFonts w:hint="eastAsia" w:ascii="宋体" w:hAnsi="宋体" w:cs="宋体"/>
                <w:sz w:val="24"/>
                <w:highlight w:val="none"/>
              </w:rPr>
              <w:t xml:space="preserve">召开地点：____________。</w:t>
            </w:r>
            <w:r/>
          </w:p>
        </w:tc>
      </w:tr>
      <w:tr>
        <w:trPr>
          <w:jc w:val="center"/>
          <w:trHeight w:val="524"/>
        </w:trPr>
        <w:tc>
          <w:tcPr>
            <w:tcW w:w="644" w:type="pct"/>
            <w:vAlign w:val="center"/>
            <w:textDirection w:val="lrTb"/>
            <w:noWrap w:val="false"/>
          </w:tcPr>
          <w:p>
            <w:pPr>
              <w:pStyle w:val="948"/>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样品</w:t>
            </w:r>
            <w:r/>
          </w:p>
        </w:tc>
        <w:tc>
          <w:tcPr>
            <w:tcW w:w="3371" w:type="pct"/>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投标样品递交：</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□需要，具体要求如下：</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（1）样品制作的标准和要求：_________；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（2）是否需要随样品提交相关检测报告：</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□不需要</w:t>
            </w:r>
            <w:r/>
          </w:p>
          <w:p>
            <w:pPr>
              <w:ind w:firstLine="525"/>
              <w:jc w:val="left"/>
              <w:rPr>
                <w:rFonts w:hint="eastAsia" w:ascii="宋体" w:hAnsi="宋体" w:cs="宋体"/>
                <w:sz w:val="24"/>
                <w:szCs w:val="24"/>
                <w:highlight w:val="none"/>
              </w:rPr>
            </w:pPr>
            <w:r>
              <w:rPr>
                <w:rFonts w:hint="eastAsia" w:ascii="宋体" w:hAnsi="宋体" w:cs="宋体"/>
                <w:sz w:val="24"/>
                <w:szCs w:val="24"/>
                <w:highlight w:val="none"/>
              </w:rPr>
              <w:t xml:space="preserve">□需要</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（3）样品递交要求：_________；</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（4）未中标人样品退还：_________；</w:t>
            </w:r>
            <w:r/>
          </w:p>
          <w:p>
            <w:pPr>
              <w:jc w:val="left"/>
              <w:rPr>
                <w:rFonts w:hint="eastAsia" w:ascii="宋体" w:hAnsi="宋体" w:cs="宋体"/>
                <w:sz w:val="24"/>
                <w:szCs w:val="24"/>
                <w:highlight w:val="none"/>
                <w:u w:val="single"/>
              </w:rPr>
            </w:pPr>
            <w:r>
              <w:rPr>
                <w:rFonts w:hint="eastAsia" w:ascii="宋体" w:hAnsi="宋体" w:cs="宋体"/>
                <w:sz w:val="24"/>
                <w:szCs w:val="24"/>
                <w:highlight w:val="none"/>
              </w:rPr>
              <w:t xml:space="preserve">（5）中标人样品保管、封存及退还：_________；</w:t>
            </w:r>
            <w:r/>
          </w:p>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（6）其他要求（如有）：_________。</w:t>
            </w:r>
            <w:r/>
          </w:p>
        </w:tc>
      </w:tr>
      <w:tr>
        <w:trPr>
          <w:jc w:val="center"/>
          <w:trHeight w:val="524"/>
        </w:trPr>
        <w:tc>
          <w:tcPr>
            <w:tcW w:w="644" w:type="pct"/>
            <w:vAlign w:val="center"/>
            <w:textDirection w:val="lrTb"/>
            <w:noWrap w:val="false"/>
          </w:tcPr>
          <w:p>
            <w:pPr>
              <w:pStyle w:val="948"/>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6</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是否专门面向中小企业</w:t>
            </w:r>
            <w:r/>
          </w:p>
        </w:tc>
        <w:tc>
          <w:tcPr>
            <w:shd w:val="clear" w:color="auto" w:fill="auto"/>
            <w:tcW w:w="3371" w:type="pct"/>
            <w:vAlign w:val="center"/>
            <w:textDirection w:val="lrTb"/>
            <w:noWrap w:val="false"/>
          </w:tcPr>
          <w:p>
            <w:pPr>
              <w:jc w:val="lef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本项目非专门面向中小企业采购，对于符合规定的小、微企业报价给予</w:t>
            </w:r>
            <w:r>
              <w:rPr>
                <w:rFonts w:hint="eastAsia"/>
                <w:b w:val="0"/>
                <w:bCs w:val="0"/>
                <w:color w:val="auto"/>
                <w:sz w:val="24"/>
                <w:highlight w:val="none"/>
                <w:u w:val="single"/>
                <w:lang w:val="en-US" w:eastAsia="zh-CN"/>
              </w:rPr>
              <w:t xml:space="preserve">10</w:t>
            </w:r>
            <w:r>
              <w:rPr>
                <w:rFonts w:hint="eastAsia"/>
                <w:b w:val="0"/>
                <w:bCs w:val="0"/>
                <w:color w:val="auto"/>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48"/>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highlight w:val="none"/>
                <w:lang w:val="en-US" w:eastAsia="zh-CN" w:bidi="ar-SA"/>
              </w:rPr>
            </w:pPr>
            <w:r>
              <w:rPr>
                <w:color w:val="000000" w:themeColor="text1"/>
                <w:sz w:val="24"/>
                <w:highlight w:val="none"/>
                <w14:textFill>
                  <w14:solidFill>
                    <w14:schemeClr w14:val="tx1"/>
                  </w14:solidFill>
                </w14:textFill>
              </w:rPr>
              <w:t xml:space="preserve">本项目采购标的对应的中小企业划分标准</w:t>
            </w:r>
            <w:r>
              <w:rPr>
                <w:color w:val="auto"/>
                <w:sz w:val="24"/>
                <w:highlight w:val="none"/>
                <w:u w:val="none"/>
              </w:rPr>
              <w:t xml:space="preserve">所属行业：</w:t>
            </w:r>
            <w:r>
              <w:rPr>
                <w:rFonts w:hint="eastAsia"/>
                <w:b/>
                <w:bCs/>
                <w:color w:val="auto"/>
                <w:sz w:val="24"/>
                <w:highlight w:val="none"/>
                <w:u w:val="single"/>
                <w:lang w:val="en-US" w:eastAsia="zh-CN"/>
              </w:rPr>
              <w:t xml:space="preserve">工业</w:t>
            </w:r>
            <w:r>
              <w:rPr>
                <w:rFonts w:hint="eastAsia"/>
                <w:color w:val="auto"/>
                <w:sz w:val="24"/>
                <w:highlight w:val="none"/>
                <w:u w:val="none"/>
              </w:rPr>
              <w:t xml:space="preserve">（《关于印发中小企业划型标准规定的</w:t>
            </w:r>
            <w:r>
              <w:rPr>
                <w:rFonts w:hint="eastAsia"/>
                <w:color w:val="000000" w:themeColor="text1"/>
                <w:sz w:val="24"/>
                <w:highlight w:val="none"/>
                <w14:textFill>
                  <w14:solidFill>
                    <w14:schemeClr w14:val="tx1"/>
                  </w14:solidFill>
                </w14:textFill>
              </w:rPr>
              <w:t xml:space="preserve">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48"/>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8</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本国产品政策支持</w:t>
            </w:r>
            <w:r/>
          </w:p>
        </w:tc>
        <w:tc>
          <w:tcPr>
            <w:shd w:val="clear" w:color="auto" w:fill="auto"/>
            <w:tcW w:w="3371" w:type="pct"/>
            <w:vAlign w:val="center"/>
            <w:textDirection w:val="lrTb"/>
            <w:noWrap w:val="false"/>
          </w:tcPr>
          <w:p>
            <w:pPr>
              <w:pStyle w:val="926"/>
              <w:ind w:left="0" w:right="0" w:firstLine="0"/>
              <w:jc w:val="both"/>
              <w:keepLines w:val="0"/>
              <w:keepNext w:val="0"/>
              <w:pageBreakBefore w:val="0"/>
              <w:spacing w:before="0" w:beforeAutospacing="0" w:afterAutospacing="0" w:line="360" w:lineRule="exact"/>
              <w:shd w:val="clear" w:color="auto" w:fill="ffffff"/>
              <w:widowControl/>
              <w:rPr>
                <w:rFonts w:hint="default" w:ascii="Arial" w:hAnsi="Arial" w:eastAsia="黑体" w:cs="Times New Roman"/>
                <w:b/>
                <w:color w:val="000000" w:themeColor="text1"/>
                <w:sz w:val="24"/>
                <w:szCs w:val="20"/>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本项目</w:t>
            </w:r>
            <w:r>
              <w:rPr>
                <w:rFonts w:hint="eastAsia" w:ascii="Times New Roman" w:hAnsi="Times New Roman" w:eastAsia="宋体" w:cs="Times New Roman"/>
                <w:b w:val="0"/>
                <w:color w:val="000000" w:themeColor="text1"/>
                <w:sz w:val="24"/>
                <w:szCs w:val="24"/>
                <w:highlight w:val="none"/>
                <w:u w:val="single"/>
                <w:lang w:val="en-US" w:eastAsia="zh-CN" w:bidi="ar-SA"/>
                <w14:textFill>
                  <w14:solidFill>
                    <w14:schemeClr w14:val="tx1"/>
                  </w14:solidFill>
                </w14:textFill>
              </w:rPr>
              <w:t xml:space="preserve">适用</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524"/>
        </w:trPr>
        <w:tc>
          <w:tcPr>
            <w:shd w:val="clear" w:color="auto" w:fill="auto"/>
            <w:tcW w:w="644" w:type="pct"/>
            <w:vAlign w:val="center"/>
            <w:textDirection w:val="lrTb"/>
            <w:noWrap w:val="false"/>
          </w:tcPr>
          <w:p>
            <w:pPr>
              <w:pStyle w:val="948"/>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无</w:t>
            </w:r>
            <w:r/>
          </w:p>
          <w:p>
            <w:pPr>
              <w:jc w:val="left"/>
              <w:spacing w:line="360" w:lineRule="exact"/>
              <w:rPr>
                <w:rFonts w:ascii="宋体" w:hAnsi="宋体" w:cs="宋体"/>
                <w:sz w:val="24"/>
                <w:highlight w:val="none"/>
              </w:rPr>
            </w:pPr>
            <w:r>
              <w:rPr>
                <w:rFonts w:hint="eastAsia" w:ascii="宋体" w:hAnsi="宋体" w:cs="宋体"/>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48"/>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10</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48"/>
              <w:jc w:val="center"/>
              <w:spacing w:line="360" w:lineRule="exact"/>
              <w:rPr>
                <w:rFonts w:hint="eastAsia" w:ascii="宋体" w:hAnsi="宋体" w:eastAsia="宋体" w:cs="宋体"/>
                <w:sz w:val="24"/>
                <w:szCs w:val="24"/>
                <w:highlight w:val="none"/>
                <w:lang w:val="en-US" w:eastAsia="zh-CN" w:bidi="ar-SA"/>
              </w:rPr>
            </w:pPr>
            <w:r>
              <w:rPr>
                <w:rFonts w:hint="eastAsia" w:hAnsi="宋体" w:cs="宋体"/>
                <w:sz w:val="24"/>
                <w:szCs w:val="24"/>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自提交投标文件的截止之日起算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p>
        </w:tc>
      </w:tr>
      <w:tr>
        <w:trPr>
          <w:jc w:val="center"/>
          <w:trHeight w:val="1773"/>
        </w:trPr>
        <w:tc>
          <w:tcPr>
            <w:tcW w:w="644" w:type="pct"/>
            <w:vAlign w:val="center"/>
            <w:textDirection w:val="lrTb"/>
            <w:noWrap w:val="false"/>
          </w:tcPr>
          <w:p>
            <w:pPr>
              <w:pStyle w:val="948"/>
              <w:jc w:val="center"/>
              <w:spacing w:line="360" w:lineRule="exact"/>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12</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color w:val="000000" w:themeColor="text1"/>
                <w:sz w:val="24"/>
                <w:highlight w:val="none"/>
                <w14:textFill>
                  <w14:solidFill>
                    <w14:schemeClr w14:val="tx1"/>
                  </w14:solidFill>
                </w14:textFill>
              </w:rPr>
              <w:t xml:space="preserve">纸质</w:t>
            </w:r>
            <w:r>
              <w:rPr>
                <w:rFonts w:hint="eastAsia"/>
                <w:color w:val="000000" w:themeColor="text1"/>
                <w:sz w:val="24"/>
                <w:highlight w:val="none"/>
                <w:lang w:val="en-US" w:eastAsia="zh-CN"/>
                <w14:textFill>
                  <w14:solidFill>
                    <w14:schemeClr w14:val="tx1"/>
                  </w14:solidFill>
                </w14:textFill>
              </w:rPr>
              <w:t xml:space="preserve">投标</w:t>
            </w:r>
            <w:r>
              <w:rPr>
                <w:color w:val="000000" w:themeColor="text1"/>
                <w:sz w:val="24"/>
                <w:highlight w:val="none"/>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中标</w:t>
            </w:r>
            <w:r>
              <w:rPr>
                <w:rFonts w:hint="eastAsia"/>
                <w:color w:val="000000" w:themeColor="text1"/>
                <w:sz w:val="24"/>
                <w:highlight w:val="none"/>
                <w14:textFill>
                  <w14:solidFill>
                    <w14:schemeClr w14:val="tx1"/>
                  </w14:solidFill>
                </w14:textFill>
              </w:rPr>
              <w:t xml:space="preserve">单位在签订合同前需递交与电子</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文件内容一致的纸质</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叁</w:t>
            </w:r>
            <w:r>
              <w:rPr>
                <w:rFonts w:hint="eastAsia"/>
                <w:color w:val="000000" w:themeColor="text1"/>
                <w:sz w:val="24"/>
                <w:highlight w:val="none"/>
                <w14:textFill>
                  <w14:solidFill>
                    <w14:schemeClr w14:val="tx1"/>
                  </w14:solidFill>
                </w14:textFill>
              </w:rPr>
              <w:t xml:space="preserve">份，作为项目归档使用。（递交方式可采用邮寄或现场送达,联系方式见《第一章</w:t>
            </w:r>
            <w:r>
              <w:rPr>
                <w:rFonts w:hint="eastAsia"/>
                <w:color w:val="000000" w:themeColor="text1"/>
                <w:sz w:val="24"/>
                <w:highlight w:val="none"/>
                <w:lang w:val="en-US" w:eastAsia="zh-CN"/>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948"/>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360" w:lineRule="exact"/>
              <w:rPr>
                <w:rFonts w:ascii="宋体" w:hAnsi="宋体" w:cs="宋体"/>
                <w:sz w:val="24"/>
                <w:highlight w:val="none"/>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sz w:val="24"/>
                <w:highlight w:val="none"/>
              </w:rPr>
              <w:t xml:space="preserve">不允许</w:t>
            </w:r>
            <w:r/>
          </w:p>
          <w:p>
            <w:pPr>
              <w:jc w:val="left"/>
              <w:spacing w:line="360" w:lineRule="exact"/>
              <w:rPr>
                <w:rFonts w:ascii="宋体" w:hAnsi="宋体" w:cs="宋体"/>
                <w:sz w:val="24"/>
                <w:highlight w:val="none"/>
              </w:rPr>
            </w:pPr>
            <w:r>
              <w:rPr>
                <w:rFonts w:hint="eastAsia" w:ascii="宋体" w:hAnsi="宋体" w:cs="宋体"/>
                <w:sz w:val="24"/>
                <w:highlight w:val="none"/>
              </w:rPr>
              <w:t xml:space="preserve">□允许，具体要求：</w:t>
            </w:r>
            <w:r/>
          </w:p>
          <w:p>
            <w:pPr>
              <w:jc w:val="left"/>
              <w:spacing w:line="360" w:lineRule="exact"/>
              <w:rPr>
                <w:rFonts w:ascii="宋体" w:hAnsi="宋体" w:cs="宋体"/>
                <w:sz w:val="24"/>
                <w:highlight w:val="none"/>
              </w:rPr>
            </w:pPr>
            <w:r>
              <w:rPr>
                <w:rFonts w:hint="eastAsia" w:ascii="宋体" w:hAnsi="宋体" w:cs="宋体"/>
                <w:sz w:val="24"/>
                <w:highlight w:val="none"/>
              </w:rPr>
              <w:t xml:space="preserve">（1）可以分包履行的具体内容：_____；</w:t>
            </w:r>
            <w:r/>
          </w:p>
          <w:p>
            <w:pPr>
              <w:jc w:val="left"/>
              <w:spacing w:line="360" w:lineRule="exact"/>
              <w:rPr>
                <w:rFonts w:ascii="宋体" w:hAnsi="宋体" w:cs="宋体"/>
                <w:sz w:val="24"/>
                <w:highlight w:val="none"/>
              </w:rPr>
            </w:pPr>
            <w:r>
              <w:rPr>
                <w:rFonts w:hint="eastAsia" w:ascii="宋体" w:hAnsi="宋体" w:cs="宋体"/>
                <w:sz w:val="24"/>
                <w:highlight w:val="none"/>
              </w:rPr>
              <w:t xml:space="preserve">（2）允许分包的金额或者比例：_____；</w:t>
            </w:r>
            <w:r/>
          </w:p>
          <w:p>
            <w:pPr>
              <w:jc w:val="left"/>
              <w:spacing w:line="360" w:lineRule="exact"/>
              <w:rPr>
                <w:rFonts w:ascii="宋体" w:hAnsi="宋体" w:cs="宋体"/>
                <w:sz w:val="24"/>
                <w:highlight w:val="none"/>
                <w:u w:val="single"/>
              </w:rPr>
            </w:pPr>
            <w:r>
              <w:rPr>
                <w:rFonts w:hint="eastAsia" w:ascii="宋体" w:hAnsi="宋体" w:cs="宋体"/>
                <w:sz w:val="24"/>
                <w:highlight w:val="none"/>
              </w:rPr>
              <w:t xml:space="preserve">（3）其他要求：_____。</w:t>
            </w:r>
            <w:r/>
          </w:p>
        </w:tc>
      </w:tr>
      <w:tr>
        <w:trPr>
          <w:jc w:val="center"/>
          <w:trHeight w:val="524"/>
        </w:trPr>
        <w:tc>
          <w:tcPr>
            <w:tcW w:w="644" w:type="pct"/>
            <w:vAlign w:val="center"/>
            <w:textDirection w:val="lrTb"/>
            <w:noWrap w:val="false"/>
          </w:tcPr>
          <w:p>
            <w:pPr>
              <w:pStyle w:val="948"/>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14</w:t>
            </w:r>
            <w:r/>
          </w:p>
        </w:tc>
        <w:tc>
          <w:tcPr>
            <w:tcW w:w="984" w:type="pct"/>
            <w:vAlign w:val="center"/>
            <w:textDirection w:val="lrTb"/>
            <w:noWrap w:val="false"/>
          </w:tcPr>
          <w:p>
            <w:pPr>
              <w:ind w:firstLine="482"/>
              <w:spacing w:line="360" w:lineRule="exact"/>
              <w:rPr>
                <w:rFonts w:ascii="宋体" w:hAnsi="宋体" w:cs="宋体"/>
                <w:sz w:val="24"/>
                <w:highlight w:val="none"/>
              </w:rPr>
            </w:pPr>
            <w:r>
              <w:rPr>
                <w:rFonts w:hint="eastAsia" w:ascii="宋体" w:hAnsi="宋体" w:cs="宋体"/>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sz w:val="24"/>
                <w:highlight w:val="none"/>
              </w:rPr>
            </w:pPr>
            <w:r>
              <w:rPr>
                <w:rFonts w:hint="eastAsia" w:ascii="宋体" w:hAnsi="宋体" w:cs="宋体"/>
                <w:sz w:val="24"/>
                <w:highlight w:val="none"/>
              </w:rPr>
              <w:t xml:space="preserve">询问送达形式：</w:t>
            </w:r>
            <w:r>
              <w:rPr>
                <w:color w:val="000000" w:themeColor="text1"/>
                <w:sz w:val="24"/>
                <w:highlight w:val="none"/>
                <w14:textFill>
                  <w14:solidFill>
                    <w14:schemeClr w14:val="tx1"/>
                  </w14:solidFill>
                </w14:textFill>
              </w:rPr>
              <w:t xml:space="preserve">对</w:t>
            </w:r>
            <w:r>
              <w:rPr>
                <w:rFonts w:hint="eastAsia"/>
                <w:color w:val="000000" w:themeColor="text1"/>
                <w:sz w:val="24"/>
                <w:highlight w:val="none"/>
                <w:lang w:val="en-US" w:eastAsia="zh-CN"/>
                <w14:textFill>
                  <w14:solidFill>
                    <w14:schemeClr w14:val="tx1"/>
                  </w14:solidFill>
                </w14:textFill>
              </w:rPr>
              <w:t xml:space="preserve">招标</w:t>
            </w:r>
            <w:r>
              <w:rPr>
                <w:color w:val="000000" w:themeColor="text1"/>
                <w:sz w:val="24"/>
                <w:highlight w:val="none"/>
                <w14:textFill>
                  <w14:solidFill>
                    <w14:schemeClr w14:val="tx1"/>
                  </w14:solidFill>
                </w14:textFill>
              </w:rPr>
              <w:t xml:space="preserve">文件需要进行澄清或有疑问的</w:t>
            </w:r>
            <w:r>
              <w:rPr>
                <w:rFonts w:hint="eastAsia"/>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sz w:val="24"/>
                <w:highlight w:val="none"/>
              </w:rPr>
              <w:t xml:space="preserve">请将疑问于202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24</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前以邮件形式发送至邮箱</w:t>
            </w:r>
            <w:r>
              <w:rPr>
                <w:rFonts w:hint="eastAsia" w:ascii="宋体" w:hAnsi="宋体" w:eastAsia="宋体" w:cs="宋体"/>
                <w:sz w:val="24"/>
                <w:highlight w:val="none"/>
                <w:lang w:val="en-US" w:eastAsia="zh-CN"/>
              </w:rPr>
              <w:t xml:space="preserve">334891748</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qq</w:t>
            </w:r>
            <w:r>
              <w:rPr>
                <w:rFonts w:hint="eastAsia" w:ascii="宋体" w:hAnsi="宋体" w:eastAsia="宋体" w:cs="宋体"/>
                <w:sz w:val="24"/>
                <w:highlight w:val="none"/>
              </w:rPr>
              <w:t xml:space="preserve">.com。如口头可解释的问题亦可电话咨询采购人。未提出疑问将被视为完</w:t>
            </w:r>
            <w:bookmarkStart w:id="873" w:name="_GoBack"/>
            <w:r/>
            <w:bookmarkEnd w:id="873"/>
            <w:r>
              <w:rPr>
                <w:rFonts w:hint="eastAsia" w:ascii="宋体" w:hAnsi="宋体" w:eastAsia="宋体" w:cs="宋体"/>
                <w:sz w:val="24"/>
                <w:highlight w:val="none"/>
              </w:rPr>
              <w:t xml:space="preserve">全认同</w:t>
            </w:r>
            <w:r>
              <w:rPr>
                <w:rFonts w:hint="eastAsia" w:ascii="宋体" w:hAnsi="宋体" w:eastAsia="宋体" w:cs="宋体"/>
                <w:sz w:val="24"/>
                <w:highlight w:val="none"/>
                <w:lang w:val="en-US" w:eastAsia="zh-CN"/>
              </w:rPr>
              <w:t xml:space="preserve">招标文件所有内容</w:t>
            </w:r>
            <w:r>
              <w:rPr>
                <w:rFonts w:hint="eastAsia" w:ascii="宋体" w:hAnsi="宋体" w:eastAsia="宋体" w:cs="宋体"/>
                <w:sz w:val="24"/>
                <w:highlight w:val="none"/>
              </w:rPr>
              <w:t xml:space="preserve">，逾期将不接受其对于</w:t>
            </w:r>
            <w:r>
              <w:rPr>
                <w:rFonts w:hint="eastAsia" w:ascii="宋体" w:hAnsi="宋体" w:eastAsia="宋体" w:cs="宋体"/>
                <w:sz w:val="24"/>
                <w:highlight w:val="none"/>
                <w:lang w:val="en-US" w:eastAsia="zh-CN"/>
              </w:rPr>
              <w:t xml:space="preserve">招标文件</w:t>
            </w:r>
            <w:r>
              <w:rPr>
                <w:rFonts w:hint="eastAsia" w:ascii="宋体" w:hAnsi="宋体" w:eastAsia="宋体" w:cs="宋体"/>
                <w:sz w:val="24"/>
                <w:highlight w:val="none"/>
              </w:rPr>
              <w:t xml:space="preserve">的相关异议。如有变更，更正公告将会在</w:t>
            </w:r>
            <w:r>
              <w:rPr>
                <w:rFonts w:hint="eastAsia" w:ascii="宋体" w:hAnsi="宋体" w:eastAsia="宋体" w:cs="宋体"/>
                <w:sz w:val="24"/>
                <w:highlight w:val="none"/>
                <w:lang w:val="en-US" w:eastAsia="zh-CN"/>
              </w:rPr>
              <w:t xml:space="preserve">原公告网站</w:t>
            </w:r>
            <w:r>
              <w:rPr>
                <w:rFonts w:hint="eastAsia" w:ascii="宋体" w:hAnsi="宋体" w:eastAsia="宋体" w:cs="宋体"/>
                <w:sz w:val="24"/>
                <w:highlight w:val="none"/>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highlight w:val="none"/>
                <w:lang w:val="en-US" w:eastAsia="zh-CN"/>
              </w:rPr>
            </w:pPr>
            <w:r>
              <w:rPr>
                <w:rFonts w:hint="eastAsia" w:ascii="宋体" w:hAnsi="宋体" w:cs="宋体"/>
                <w:highlight w:val="none"/>
              </w:rPr>
              <w:br w:type="page" w:clear="all"/>
            </w:r>
            <w:r>
              <w:rPr>
                <w:rFonts w:hint="eastAsia" w:hAnsi="宋体" w:cs="宋体"/>
                <w:sz w:val="24"/>
                <w:szCs w:val="24"/>
                <w:highlight w:val="none"/>
                <w:lang w:val="en-US" w:eastAsia="zh-CN"/>
              </w:rPr>
              <w:t xml:space="preserve">15</w:t>
            </w:r>
            <w:r/>
          </w:p>
        </w:tc>
        <w:tc>
          <w:tcPr>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联系方式</w:t>
            </w:r>
            <w:r/>
          </w:p>
        </w:tc>
        <w:tc>
          <w:tcPr>
            <w:tcW w:w="3371" w:type="pct"/>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rPr>
                <w:rFonts w:hint="eastAsia" w:ascii="宋体" w:hAnsi="宋体"/>
                <w:sz w:val="24"/>
                <w:highlight w:val="none"/>
                <w:lang w:eastAsia="zh-CN"/>
              </w:rPr>
            </w:pPr>
            <w:r>
              <w:rPr>
                <w:color w:val="000000" w:themeColor="text1"/>
                <w:sz w:val="24"/>
                <w:highlight w:val="none"/>
                <w14:textFill>
                  <w14:solidFill>
                    <w14:schemeClr w14:val="tx1"/>
                  </w14:solidFill>
                </w14:textFill>
              </w:rPr>
              <w:t xml:space="preserve">联系部门：</w:t>
            </w:r>
            <w:r>
              <w:rPr>
                <w:rFonts w:ascii="宋体" w:hAnsi="宋体"/>
                <w:sz w:val="24"/>
                <w:highlight w:val="none"/>
              </w:rPr>
              <w:t xml:space="preserve">江苏春为全过程工程咨询有限公司</w:t>
            </w:r>
            <w:r>
              <w:rPr>
                <w:rFonts w:hint="eastAsia" w:ascii="宋体" w:hAnsi="宋体"/>
                <w:sz w:val="24"/>
                <w:highlight w:val="none"/>
                <w:lang w:eastAsia="zh-CN"/>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color w:val="000000" w:themeColor="text1"/>
                <w:sz w:val="24"/>
                <w:highlight w:val="none"/>
                <w:u w:val="single"/>
                <w14:textFill>
                  <w14:solidFill>
                    <w14:schemeClr w14:val="tx1"/>
                  </w14:solidFill>
                </w14:textFill>
              </w:rPr>
              <w:t xml:space="preserve">0519-68852676</w:t>
            </w:r>
            <w:r>
              <w:rPr>
                <w:color w:val="000000" w:themeColor="text1"/>
                <w:sz w:val="24"/>
                <w:highlight w:val="none"/>
                <w14:textFill>
                  <w14:solidFill>
                    <w14:schemeClr w14:val="tx1"/>
                  </w14:solidFill>
                </w14:textFill>
              </w:rPr>
              <w:t xml:space="preserve">；</w:t>
            </w:r>
            <w:r/>
          </w:p>
          <w:p>
            <w:pPr>
              <w:jc w:val="left"/>
              <w:rPr>
                <w:rFonts w:hint="eastAsia" w:ascii="宋体" w:hAnsi="宋体" w:eastAsia="宋体" w:cs="宋体"/>
                <w:sz w:val="24"/>
                <w:highlight w:val="none"/>
                <w:lang w:eastAsia="zh-CN"/>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u w:val="single"/>
                <w14:textFill>
                  <w14:solidFill>
                    <w14:schemeClr w14:val="tx1"/>
                  </w14:solidFill>
                </w14:textFill>
              </w:rPr>
              <w:t xml:space="preserve">常州市武进区延政西大道6号蓝图大厦4楼</w:t>
            </w:r>
            <w:r>
              <w:rPr>
                <w:color w:val="000000" w:themeColor="text1"/>
                <w:sz w:val="24"/>
                <w:highlight w:val="none"/>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48"/>
              <w:jc w:val="center"/>
              <w:spacing w:line="360" w:lineRule="exact"/>
              <w:rPr>
                <w:rFonts w:hint="default" w:hAnsi="宋体" w:eastAsia="宋体" w:cs="宋体"/>
                <w:sz w:val="24"/>
                <w:szCs w:val="24"/>
                <w:highlight w:val="none"/>
                <w:lang w:val="en-US" w:eastAsia="zh-CN"/>
              </w:rPr>
            </w:pPr>
            <w:r>
              <w:rPr>
                <w:rFonts w:hint="eastAsia" w:hAnsi="宋体" w:cs="宋体"/>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highlight w:val="none"/>
              </w:rPr>
            </w:pPr>
            <w:r>
              <w:rPr>
                <w:rFonts w:hint="eastAsia" w:ascii="宋体" w:hAnsi="宋体" w:cs="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sz w:val="24"/>
                <w:highlight w:val="none"/>
              </w:rPr>
            </w:pPr>
            <w:r>
              <w:rPr>
                <w:highlight w:val="none"/>
              </w:rPr>
              <w:t xml:space="preserve">□</w:t>
            </w:r>
            <w:r>
              <w:rPr>
                <w:sz w:val="24"/>
                <w:highlight w:val="none"/>
              </w:rPr>
              <w:t xml:space="preserve">采购人</w:t>
            </w:r>
            <w:r/>
          </w:p>
          <w:p>
            <w:pPr>
              <w:jc w:val="left"/>
              <w:rPr>
                <w:sz w:val="24"/>
                <w:highlight w:val="none"/>
              </w:rPr>
            </w:pPr>
            <w:r>
              <w:rPr>
                <w:b/>
                <w:color w:val="000000"/>
                <w:sz w:val="24"/>
                <w:highlight w:val="none"/>
              </w:rPr>
              <w:t xml:space="preserve">■</w:t>
            </w:r>
            <w:r>
              <w:rPr>
                <w:rFonts w:hint="eastAsia"/>
                <w:sz w:val="24"/>
                <w:highlight w:val="none"/>
              </w:rPr>
              <w:t xml:space="preserve">中标</w:t>
            </w:r>
            <w:r>
              <w:rPr>
                <w:sz w:val="24"/>
                <w:highlight w:val="none"/>
              </w:rPr>
              <w:t xml:space="preserve">单位</w:t>
            </w:r>
            <w:r/>
          </w:p>
          <w:p>
            <w:pPr>
              <w:jc w:val="left"/>
              <w:rPr>
                <w:sz w:val="24"/>
                <w:highlight w:val="none"/>
                <w:u w:val="single"/>
              </w:rPr>
            </w:pPr>
            <w:r>
              <w:rPr>
                <w:sz w:val="24"/>
                <w:highlight w:val="none"/>
              </w:rPr>
              <w:t xml:space="preserve">收费标准：</w:t>
            </w:r>
            <w:r>
              <w:rPr>
                <w:rFonts w:hint="eastAsia"/>
                <w:sz w:val="24"/>
                <w:highlight w:val="none"/>
                <w:u w:val="single"/>
              </w:rPr>
              <w:t xml:space="preserve">实行差额定率累进结算</w:t>
            </w:r>
            <w:r>
              <w:rPr>
                <w:rFonts w:hint="eastAsia"/>
                <w:sz w:val="24"/>
                <w:highlight w:val="none"/>
                <w:u w:val="single"/>
                <w:lang w:eastAsia="zh-CN"/>
              </w:rPr>
              <w:t xml:space="preserve">，</w:t>
            </w:r>
            <w:r>
              <w:rPr>
                <w:rFonts w:hint="eastAsia"/>
                <w:sz w:val="24"/>
                <w:highlight w:val="none"/>
                <w:u w:val="single"/>
                <w:lang w:val="en-US" w:eastAsia="zh-CN"/>
              </w:rPr>
              <w:t xml:space="preserve">按</w:t>
            </w:r>
            <w:r>
              <w:rPr>
                <w:rFonts w:hint="eastAsia"/>
                <w:sz w:val="24"/>
                <w:highlight w:val="none"/>
                <w:u w:val="single"/>
              </w:rPr>
              <w:t xml:space="preserve">中标金额</w:t>
            </w:r>
            <w:r>
              <w:rPr>
                <w:rFonts w:hint="eastAsia"/>
                <w:sz w:val="24"/>
                <w:highlight w:val="none"/>
                <w:u w:val="single"/>
                <w:lang w:val="en-US" w:eastAsia="zh-CN"/>
              </w:rPr>
              <w:t xml:space="preserve">100万元以下</w:t>
            </w:r>
            <w:r>
              <w:rPr>
                <w:sz w:val="24"/>
                <w:u w:val="single"/>
              </w:rPr>
              <w:t xml:space="preserve">0.6015</w:t>
            </w:r>
            <w:r>
              <w:rPr>
                <w:rFonts w:hint="eastAsia"/>
                <w:sz w:val="24"/>
                <w:highlight w:val="none"/>
                <w:u w:val="single"/>
              </w:rPr>
              <w:t xml:space="preserve">%，</w:t>
            </w:r>
            <w:r>
              <w:rPr>
                <w:rFonts w:hint="eastAsia"/>
                <w:sz w:val="24"/>
                <w:highlight w:val="none"/>
                <w:u w:val="single"/>
                <w:lang w:val="en-US" w:eastAsia="zh-CN"/>
              </w:rPr>
              <w:t xml:space="preserve">100万元-500万元0.4411%计取，</w:t>
            </w:r>
            <w:r>
              <w:rPr>
                <w:rFonts w:hint="eastAsia"/>
                <w:sz w:val="24"/>
                <w:highlight w:val="none"/>
                <w:u w:val="single"/>
              </w:rPr>
              <w:t xml:space="preserve">不足</w:t>
            </w:r>
            <w:r>
              <w:rPr>
                <w:sz w:val="24"/>
                <w:highlight w:val="none"/>
                <w:u w:val="single"/>
              </w:rPr>
              <w:t xml:space="preserve">3000</w:t>
            </w:r>
            <w:r>
              <w:rPr>
                <w:rFonts w:hint="eastAsia"/>
                <w:sz w:val="24"/>
                <w:highlight w:val="none"/>
                <w:u w:val="single"/>
              </w:rPr>
              <w:t xml:space="preserve">元按</w:t>
            </w:r>
            <w:r>
              <w:rPr>
                <w:sz w:val="24"/>
                <w:highlight w:val="none"/>
                <w:u w:val="single"/>
              </w:rPr>
              <w:t xml:space="preserve">3000</w:t>
            </w:r>
            <w:r>
              <w:rPr>
                <w:rFonts w:hint="eastAsia"/>
                <w:sz w:val="24"/>
                <w:highlight w:val="none"/>
                <w:u w:val="single"/>
              </w:rPr>
              <w:t xml:space="preserve">元</w:t>
            </w:r>
            <w:r>
              <w:rPr>
                <w:sz w:val="24"/>
                <w:highlight w:val="none"/>
              </w:rPr>
              <w:t xml:space="preserve">；</w:t>
            </w:r>
            <w:r/>
          </w:p>
          <w:p>
            <w:pPr>
              <w:jc w:val="left"/>
              <w:rPr>
                <w:sz w:val="24"/>
                <w:highlight w:val="none"/>
              </w:rPr>
            </w:pPr>
            <w:r>
              <w:rPr>
                <w:sz w:val="24"/>
                <w:highlight w:val="none"/>
              </w:rPr>
              <w:t xml:space="preserve">缴纳时间：</w:t>
            </w:r>
            <w:r>
              <w:rPr>
                <w:rFonts w:hint="eastAsia"/>
                <w:sz w:val="24"/>
                <w:highlight w:val="none"/>
                <w:u w:val="single"/>
              </w:rPr>
              <w:t xml:space="preserve">中标单位在领取中标通知书时</w:t>
            </w:r>
            <w:r>
              <w:rPr>
                <w:sz w:val="24"/>
                <w:highlight w:val="none"/>
              </w:rPr>
              <w:t xml:space="preserve">。</w:t>
            </w:r>
            <w:r/>
          </w:p>
          <w:p>
            <w:pPr>
              <w:jc w:val="left"/>
              <w:rPr>
                <w:bCs/>
                <w:sz w:val="24"/>
                <w:highlight w:val="none"/>
              </w:rPr>
            </w:pPr>
            <w:r>
              <w:rPr>
                <w:rFonts w:hint="eastAsia"/>
                <w:bCs/>
                <w:sz w:val="24"/>
                <w:highlight w:val="none"/>
              </w:rPr>
              <w:t xml:space="preserve">代理服务费账户：江苏春为全过程工程咨询有限公司 </w:t>
            </w:r>
            <w:r/>
          </w:p>
          <w:p>
            <w:pPr>
              <w:jc w:val="left"/>
              <w:rPr>
                <w:bCs/>
                <w:sz w:val="24"/>
                <w:highlight w:val="none"/>
              </w:rPr>
            </w:pPr>
            <w:r>
              <w:rPr>
                <w:rFonts w:hint="eastAsia"/>
                <w:bCs/>
                <w:sz w:val="24"/>
                <w:highlight w:val="none"/>
              </w:rPr>
              <w:t xml:space="preserve">开户银行：江南农村商业银行武进支行   </w:t>
            </w:r>
            <w:r/>
          </w:p>
          <w:p>
            <w:pPr>
              <w:jc w:val="left"/>
              <w:rPr>
                <w:highlight w:val="none"/>
              </w:rPr>
            </w:pPr>
            <w:r>
              <w:rPr>
                <w:rFonts w:hint="eastAsia"/>
                <w:bCs/>
                <w:sz w:val="24"/>
                <w:highlight w:val="none"/>
              </w:rPr>
              <w:t xml:space="preserve">账号：86001011012010000000995</w:t>
            </w:r>
            <w:r/>
          </w:p>
        </w:tc>
      </w:tr>
    </w:tbl>
    <w:p>
      <w:pPr>
        <w:ind w:firstLine="482"/>
        <w:jc w:val="both"/>
        <w:spacing w:line="360" w:lineRule="auto"/>
        <w:tabs>
          <w:tab w:val="left" w:pos="5580" w:leader="none"/>
        </w:tabs>
        <w:rPr>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highlight w:val="none"/>
        </w:rPr>
      </w:r>
      <w:r/>
    </w:p>
    <w:p>
      <w:pPr>
        <w:ind w:firstLine="562"/>
        <w:jc w:val="center"/>
        <w:spacing w:before="240" w:after="240"/>
        <w:rPr>
          <w:b/>
          <w:sz w:val="28"/>
          <w:szCs w:val="28"/>
          <w:highlight w:val="none"/>
        </w:rPr>
      </w:pPr>
      <w:r/>
      <w:bookmarkStart w:id="55" w:name="_Toc150774722"/>
      <w:r/>
      <w:bookmarkStart w:id="56" w:name="_Toc142311019"/>
      <w:r/>
      <w:bookmarkStart w:id="57" w:name="_Toc305158859"/>
      <w:r/>
      <w:bookmarkStart w:id="58" w:name="_Toc265228355"/>
      <w:r/>
      <w:bookmarkStart w:id="59" w:name="_Toc127151517"/>
      <w:r/>
      <w:bookmarkStart w:id="60" w:name="_Toc353825542"/>
      <w:r/>
      <w:bookmarkStart w:id="61" w:name="_Toc353873662"/>
      <w:r/>
      <w:bookmarkStart w:id="62" w:name="_Toc264969207"/>
      <w:r/>
      <w:bookmarkStart w:id="63" w:name="_Toc226965790"/>
      <w:r/>
      <w:bookmarkStart w:id="64" w:name="_Toc195842882"/>
      <w:r/>
      <w:bookmarkStart w:id="65" w:name="_Toc226337213"/>
      <w:r/>
      <w:bookmarkStart w:id="66" w:name="_Toc305158785"/>
      <w:r/>
      <w:bookmarkStart w:id="67" w:name="_Toc353873932"/>
      <w:r/>
      <w:bookmarkStart w:id="68" w:name="_Toc150480755"/>
      <w:r>
        <w:rPr>
          <w:b/>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926"/>
        <w:ind w:firstLine="560"/>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305158786"/>
      <w:r/>
      <w:bookmarkStart w:id="72" w:name="_Toc150509269"/>
      <w:r/>
      <w:bookmarkStart w:id="73" w:name="_Toc226965791"/>
      <w:r/>
      <w:bookmarkStart w:id="74" w:name="_Toc142311020"/>
      <w:r/>
      <w:bookmarkStart w:id="75" w:name="_Toc151190145"/>
      <w:r/>
      <w:bookmarkStart w:id="76" w:name="_Toc150480756"/>
      <w:r/>
      <w:bookmarkStart w:id="77" w:name="_Toc151193832"/>
      <w:r/>
      <w:bookmarkStart w:id="78" w:name="_Toc265228356"/>
      <w:r/>
      <w:bookmarkStart w:id="79" w:name="_Toc151193616"/>
      <w:r/>
      <w:bookmarkStart w:id="80" w:name="_Toc151193760"/>
      <w:r/>
      <w:bookmarkStart w:id="81" w:name="_Toc195842883"/>
      <w:r/>
      <w:bookmarkStart w:id="82" w:name="_Toc150774723"/>
      <w:r/>
      <w:bookmarkStart w:id="83" w:name="_Toc151193906"/>
      <w:r/>
      <w:bookmarkStart w:id="84" w:name="_Toc226965708"/>
      <w:r/>
      <w:bookmarkStart w:id="85" w:name="_Toc150774618"/>
      <w:r/>
      <w:bookmarkStart w:id="86" w:name="_Toc226309762"/>
      <w:r/>
      <w:bookmarkStart w:id="87" w:name="_Toc305158860"/>
      <w:r/>
      <w:bookmarkStart w:id="88" w:name="_Toc264969208"/>
      <w:r/>
      <w:bookmarkStart w:id="89" w:name="_Toc151193688"/>
      <w:r/>
      <w:bookmarkStart w:id="90" w:name="_Toc226337214"/>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1" w:name="_Toc305158861"/>
      <w:r/>
      <w:bookmarkStart w:id="92" w:name="_Toc264969209"/>
      <w:r/>
      <w:bookmarkStart w:id="93" w:name="_Toc265228357"/>
      <w:r/>
      <w:bookmarkStart w:id="94" w:name="_Toc305158787"/>
      <w:r>
        <w:rPr>
          <w:sz w:val="24"/>
          <w:highlight w:val="none"/>
        </w:rPr>
        <w:t xml:space="preserve">采购人、采购代理机构、投标人</w:t>
      </w:r>
      <w:bookmarkEnd w:id="91"/>
      <w:r/>
      <w:bookmarkEnd w:id="92"/>
      <w:r/>
      <w:bookmarkEnd w:id="93"/>
      <w:r/>
      <w:bookmarkEnd w:id="94"/>
      <w:r>
        <w:rPr>
          <w:rFonts w:hint="eastAsia"/>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highlight w:val="none"/>
        </w:rPr>
        <w:outlineLvl w:val="1"/>
      </w:pPr>
      <w:r/>
      <w:bookmarkStart w:id="95" w:name="_Toc264969210"/>
      <w:r/>
      <w:bookmarkStart w:id="96" w:name="_Toc164608634"/>
      <w:r/>
      <w:bookmarkStart w:id="97" w:name="_Toc142311022"/>
      <w:r/>
      <w:bookmarkStart w:id="98" w:name="_Toc150480758"/>
      <w:r/>
      <w:bookmarkStart w:id="99" w:name="_Toc305158788"/>
      <w:r/>
      <w:bookmarkStart w:id="100" w:name="_Toc151193762"/>
      <w:r/>
      <w:bookmarkStart w:id="101" w:name="_Toc149720813"/>
      <w:r/>
      <w:bookmarkStart w:id="102" w:name="_Toc150509271"/>
      <w:r/>
      <w:bookmarkStart w:id="103" w:name="_Toc127151520"/>
      <w:r/>
      <w:bookmarkStart w:id="104" w:name="_Toc151193618"/>
      <w:r/>
      <w:bookmarkStart w:id="105" w:name="_Toc150774725"/>
      <w:r/>
      <w:bookmarkStart w:id="106" w:name="_Toc265228358"/>
      <w:r/>
      <w:bookmarkStart w:id="107" w:name="_Toc127151721"/>
      <w:r/>
      <w:bookmarkStart w:id="108" w:name="_Toc226965793"/>
      <w:r/>
      <w:bookmarkStart w:id="109" w:name="_Toc151193690"/>
      <w:r/>
      <w:bookmarkStart w:id="110" w:name="_Toc164229215"/>
      <w:r/>
      <w:bookmarkStart w:id="111" w:name="_Toc195842885"/>
      <w:r/>
      <w:bookmarkStart w:id="112" w:name="_Toc164608789"/>
      <w:r/>
      <w:bookmarkStart w:id="113" w:name="_Toc226337216"/>
      <w:r/>
      <w:bookmarkStart w:id="114" w:name="_Toc151193834"/>
      <w:r/>
      <w:bookmarkStart w:id="115" w:name="_Toc226965710"/>
      <w:r/>
      <w:bookmarkStart w:id="116" w:name="_Toc305158862"/>
      <w:r/>
      <w:bookmarkStart w:id="117" w:name="_Toc150774620"/>
      <w:r/>
      <w:bookmarkStart w:id="118" w:name="_Toc164229361"/>
      <w:r/>
      <w:bookmarkStart w:id="119" w:name="_Toc151190147"/>
      <w:r/>
      <w:bookmarkStart w:id="120" w:name="_Toc226309764"/>
      <w:r/>
      <w:bookmarkStart w:id="121" w:name="_Toc151193908"/>
      <w:r/>
      <w:bookmarkStart w:id="122" w:name="_Toc127161434"/>
      <w:r/>
      <w:bookmarkStart w:id="123" w:name="_Toc164351614"/>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24" w:name="_Toc151193620"/>
      <w:r/>
      <w:bookmarkStart w:id="125" w:name="_Toc195842887"/>
      <w:r/>
      <w:bookmarkStart w:id="126" w:name="_Toc151193764"/>
      <w:r/>
      <w:bookmarkStart w:id="127" w:name="_Toc127151522"/>
      <w:r/>
      <w:bookmarkStart w:id="128" w:name="_Toc150480760"/>
      <w:r/>
      <w:bookmarkStart w:id="129" w:name="_Toc151193836"/>
      <w:r/>
      <w:bookmarkStart w:id="130" w:name="_Toc305158864"/>
      <w:r/>
      <w:bookmarkStart w:id="131" w:name="_Toc142311024"/>
      <w:r/>
      <w:bookmarkStart w:id="132" w:name="_Toc264969212"/>
      <w:r/>
      <w:bookmarkStart w:id="133" w:name="_Toc151193910"/>
      <w:r/>
      <w:bookmarkStart w:id="134" w:name="_Toc150774727"/>
      <w:r/>
      <w:bookmarkStart w:id="135" w:name="_Toc150509273"/>
      <w:r/>
      <w:bookmarkStart w:id="136" w:name="_Toc226309766"/>
      <w:r/>
      <w:bookmarkStart w:id="137" w:name="_Toc151193692"/>
      <w:r/>
      <w:bookmarkStart w:id="138" w:name="_Toc520356146"/>
      <w:r/>
      <w:bookmarkStart w:id="139" w:name="_Toc226337218"/>
      <w:r/>
      <w:bookmarkStart w:id="140" w:name="_Toc265228360"/>
      <w:r/>
      <w:bookmarkStart w:id="141" w:name="_Toc150774622"/>
      <w:r/>
      <w:bookmarkStart w:id="142" w:name="_Toc226965795"/>
      <w:r/>
      <w:bookmarkStart w:id="143" w:name="_Toc305158790"/>
      <w:r/>
      <w:bookmarkStart w:id="144" w:name="_Toc151190149"/>
      <w:r/>
      <w:bookmarkStart w:id="145" w:name="_Toc226965712"/>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进口产品</w:t>
      </w:r>
      <w:r/>
    </w:p>
    <w:p>
      <w:pPr>
        <w:numPr>
          <w:ilvl w:val="2"/>
          <w:numId w:val="8"/>
        </w:numPr>
        <w:ind w:firstLine="482"/>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highlight w:val="none"/>
        </w:rPr>
        <w:outlineLvl w:val="2"/>
      </w:pPr>
      <w:r>
        <w:rPr>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highlight w:val="none"/>
        </w:rPr>
        <w:outlineLvl w:val="3"/>
      </w:pPr>
      <w:r>
        <w:rPr>
          <w:sz w:val="24"/>
          <w:highlight w:val="none"/>
        </w:rPr>
        <w:t xml:space="preserve">中小企业定义：</w:t>
      </w:r>
      <w:r/>
    </w:p>
    <w:p>
      <w:pPr>
        <w:pStyle w:val="117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71"/>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71"/>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ind w:firstLine="482"/>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ind w:firstLine="482"/>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政府采购节能产品、环境标志产品</w:t>
      </w:r>
      <w:r/>
    </w:p>
    <w:p>
      <w:pPr>
        <w:numPr>
          <w:ilvl w:val="2"/>
          <w:numId w:val="8"/>
        </w:numPr>
        <w:ind w:firstLine="482"/>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ind w:firstLine="482"/>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支持乡村产业振兴管理</w:t>
      </w:r>
      <w:r/>
    </w:p>
    <w:p>
      <w:pPr>
        <w:numPr>
          <w:ilvl w:val="2"/>
          <w:numId w:val="8"/>
        </w:numPr>
        <w:ind w:firstLine="482"/>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正版软件</w:t>
      </w:r>
      <w:r/>
    </w:p>
    <w:p>
      <w:pPr>
        <w:numPr>
          <w:ilvl w:val="2"/>
          <w:numId w:val="8"/>
        </w:numPr>
        <w:ind w:firstLine="482"/>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highlight w:val="none"/>
        </w:rPr>
        <w:outlineLvl w:val="2"/>
      </w:pPr>
      <w:r>
        <w:rPr>
          <w:rFonts w:hint="eastAsia"/>
          <w:sz w:val="24"/>
          <w:highlight w:val="none"/>
        </w:rPr>
        <w:t xml:space="preserve">政府采购创新产品政策</w:t>
      </w:r>
      <w:r/>
    </w:p>
    <w:p>
      <w:pPr>
        <w:numPr>
          <w:ilvl w:val="2"/>
          <w:numId w:val="8"/>
        </w:numPr>
        <w:ind w:firstLine="482"/>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highlight w:val="none"/>
        </w:rPr>
      </w:pPr>
      <w:r>
        <w:rPr>
          <w:rFonts w:hint="eastAsia" w:ascii="宋体" w:hAnsi="宋体"/>
          <w:sz w:val="24"/>
          <w:highlight w:val="none"/>
        </w:rPr>
        <w:t xml:space="preserve">5.7   绿色采购政策</w:t>
      </w:r>
      <w:r/>
    </w:p>
    <w:p>
      <w:pPr>
        <w:ind w:left="900" w:firstLine="482"/>
        <w:spacing w:line="480" w:lineRule="exact"/>
        <w:rPr>
          <w:rFonts w:ascii="宋体" w:hAnsi="宋体"/>
          <w:b/>
          <w:sz w:val="24"/>
          <w:highlight w:val="none"/>
        </w:rPr>
        <w:outlineLvl w:val="3"/>
      </w:pPr>
      <w:r>
        <w:rPr>
          <w:rFonts w:hint="eastAsia"/>
          <w:sz w:val="24"/>
          <w:highlight w:val="none"/>
        </w:rPr>
        <w:t xml:space="preserve">5.7.1  </w:t>
      </w:r>
      <w:r>
        <w:rPr>
          <w:rFonts w:hint="eastAsia" w:ascii="宋体" w:hAnsi="宋体"/>
          <w:b/>
          <w:sz w:val="24"/>
          <w:highlight w:val="none"/>
        </w:rPr>
        <w:t xml:space="preserve">绿色数据中心政策 </w:t>
      </w:r>
      <w:r/>
    </w:p>
    <w:p>
      <w:pPr>
        <w:ind w:left="900" w:firstLine="482"/>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5.7.2 推广应用绿色建材</w:t>
      </w:r>
      <w:r/>
    </w:p>
    <w:p>
      <w:pPr>
        <w:ind w:left="900" w:firstLine="482"/>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highlight w:val="none"/>
        </w:rPr>
        <w:outlineLvl w:val="3"/>
      </w:pPr>
      <w:r>
        <w:rPr>
          <w:rFonts w:hint="eastAsia" w:ascii="宋体" w:hAnsi="宋体"/>
          <w:sz w:val="24"/>
          <w:highlight w:val="none"/>
        </w:rPr>
        <w:t xml:space="preserve">5.7.3 优先使用低挥发性有机化合物产品</w:t>
      </w:r>
      <w:r/>
    </w:p>
    <w:p>
      <w:pPr>
        <w:ind w:left="900" w:firstLine="482"/>
        <w:spacing w:line="480" w:lineRule="exact"/>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eastAsia" w:ascii="宋体" w:hAnsi="宋体" w:eastAsia="宋体" w:cs="Times New Roman"/>
          <w:b/>
          <w:bCs/>
          <w:color w:val="ff0000"/>
          <w:sz w:val="24"/>
          <w:highlight w:val="none"/>
          <w:lang w:val="en-US" w:eastAsia="zh-CN"/>
        </w:rPr>
      </w:pPr>
      <w:r>
        <w:rPr>
          <w:rFonts w:hint="eastAsia"/>
          <w:sz w:val="24"/>
          <w:highlight w:val="none"/>
          <w:lang w:val="en-US" w:eastAsia="zh-CN"/>
        </w:rPr>
        <w:t xml:space="preserve">5.8 </w:t>
      </w:r>
      <w:r>
        <w:rPr>
          <w:rFonts w:hint="eastAsia" w:ascii="宋体" w:hAnsi="宋体" w:eastAsia="宋体" w:cs="Times New Roman"/>
          <w:b/>
          <w:bCs/>
          <w:color w:val="000000" w:themeColor="text1"/>
          <w:sz w:val="24"/>
          <w:highlight w:val="none"/>
          <w14:textFill>
            <w14:solidFill>
              <w14:schemeClr w14:val="tx1"/>
            </w14:solidFill>
          </w14:textFill>
        </w:rPr>
        <w:t xml:space="preserve">政府采购中实施本国产品标准及相关政策</w:t>
      </w:r>
      <w:r/>
    </w:p>
    <w:p>
      <w:pPr>
        <w:ind w:left="900" w:firstLine="482"/>
        <w:keepLines w:val="0"/>
        <w:keepNext w:val="0"/>
        <w:pageBreakBefore w:val="0"/>
        <w:spacing w:line="480" w:lineRule="exact"/>
        <w:widowControl w:val="off"/>
        <w:rPr>
          <w:highlight w:val="none"/>
        </w:rPr>
      </w:pPr>
      <w:r>
        <w:rPr>
          <w:rFonts w:hint="eastAsia" w:ascii="宋体" w:hAnsi="宋体" w:eastAsia="宋体" w:cs="Times New Roman"/>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sz w:val="24"/>
          <w:highlight w:val="none"/>
        </w:rPr>
        <w:outlineLvl w:val="1"/>
      </w:pPr>
      <w:r>
        <w:rPr>
          <w:sz w:val="24"/>
          <w:highlight w:val="none"/>
        </w:rPr>
        <w:t xml:space="preserve">投标费用</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highlight w:val="none"/>
        </w:rPr>
      </w:pPr>
      <w:r/>
      <w:bookmarkStart w:id="146" w:name="_1.8_计量单位"/>
      <w:r/>
      <w:bookmarkEnd w:id="146"/>
      <w:r/>
      <w:r/>
    </w:p>
    <w:p>
      <w:pPr>
        <w:pStyle w:val="926"/>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highlight w:val="none"/>
        </w:rPr>
        <w:outlineLvl w:val="1"/>
      </w:pPr>
      <w:r/>
      <w:bookmarkStart w:id="147" w:name="_Toc164229218"/>
      <w:r/>
      <w:bookmarkStart w:id="148" w:name="_Toc195842888"/>
      <w:r/>
      <w:bookmarkStart w:id="149" w:name="_Toc150774728"/>
      <w:r/>
      <w:bookmarkStart w:id="150" w:name="_Toc164351617"/>
      <w:r/>
      <w:bookmarkStart w:id="151" w:name="_Toc150480761"/>
      <w:r/>
      <w:bookmarkStart w:id="152" w:name="_Toc305158865"/>
      <w:r/>
      <w:bookmarkStart w:id="153" w:name="_Toc264969213"/>
      <w:r/>
      <w:bookmarkStart w:id="154" w:name="_Toc151193837"/>
      <w:r/>
      <w:bookmarkStart w:id="155" w:name="_Toc151193621"/>
      <w:r/>
      <w:bookmarkStart w:id="156" w:name="_Toc151193765"/>
      <w:r/>
      <w:bookmarkStart w:id="157" w:name="_Toc127151724"/>
      <w:r/>
      <w:bookmarkStart w:id="158" w:name="_Toc127151523"/>
      <w:r/>
      <w:bookmarkStart w:id="159" w:name="_Toc164608792"/>
      <w:r/>
      <w:bookmarkStart w:id="160" w:name="_Toc151193693"/>
      <w:r/>
      <w:bookmarkStart w:id="161" w:name="_Toc142311025"/>
      <w:r/>
      <w:bookmarkStart w:id="162" w:name="_Toc150774623"/>
      <w:r/>
      <w:bookmarkStart w:id="163" w:name="_Toc226309767"/>
      <w:r/>
      <w:bookmarkStart w:id="164" w:name="_Toc265228361"/>
      <w:r/>
      <w:bookmarkStart w:id="165" w:name="_Toc151193911"/>
      <w:r/>
      <w:bookmarkStart w:id="166" w:name="_Toc127161437"/>
      <w:r/>
      <w:bookmarkStart w:id="167" w:name="_Toc226965713"/>
      <w:r/>
      <w:bookmarkStart w:id="168" w:name="_Toc150509274"/>
      <w:r/>
      <w:bookmarkStart w:id="169" w:name="_Toc520356147"/>
      <w:r/>
      <w:bookmarkStart w:id="170" w:name="_Toc151190150"/>
      <w:r/>
      <w:bookmarkStart w:id="171" w:name="_Toc226337219"/>
      <w:r/>
      <w:bookmarkStart w:id="172" w:name="_Toc226965796"/>
      <w:r/>
      <w:bookmarkStart w:id="173" w:name="_Toc305158791"/>
      <w:r/>
      <w:bookmarkStart w:id="174" w:name="_Toc164608637"/>
      <w:r/>
      <w:bookmarkStart w:id="175" w:name="_Toc164229364"/>
      <w:r/>
      <w:bookmarkStart w:id="176" w:name="_Toc149720816"/>
      <w:r>
        <w:rPr>
          <w:sz w:val="24"/>
          <w:highlight w:val="none"/>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p>
    <w:p>
      <w:pPr>
        <w:numPr>
          <w:ilvl w:val="1"/>
          <w:numId w:val="8"/>
        </w:numPr>
        <w:ind w:left="1080" w:firstLine="482"/>
        <w:spacing w:line="360" w:lineRule="auto"/>
        <w:tabs>
          <w:tab w:val="left" w:pos="1080" w:leader="none"/>
          <w:tab w:val="left" w:pos="2014" w:leader="none"/>
        </w:tabs>
        <w:rPr>
          <w:sz w:val="24"/>
          <w:highlight w:val="none"/>
        </w:rPr>
        <w:outlineLvl w:val="2"/>
      </w:pPr>
      <w:r>
        <w:rPr>
          <w:sz w:val="24"/>
          <w:highlight w:val="none"/>
        </w:rPr>
        <w:t xml:space="preserve">招标文件包括以下部分：</w:t>
      </w:r>
      <w:r/>
    </w:p>
    <w:p>
      <w:pPr>
        <w:ind w:left="1922"/>
        <w:spacing w:line="360" w:lineRule="auto"/>
        <w:tabs>
          <w:tab w:val="left" w:pos="1980" w:leader="none"/>
          <w:tab w:val="left" w:pos="2520" w:leader="none"/>
        </w:tabs>
        <w:rPr>
          <w:rFonts w:hint="eastAsia" w:eastAsia="宋体"/>
          <w:sz w:val="24"/>
          <w:highlight w:val="none"/>
          <w:lang w:eastAsia="zh-CN"/>
        </w:rPr>
      </w:pPr>
      <w:r>
        <w:rPr>
          <w:rFonts w:hint="eastAsia"/>
          <w:sz w:val="24"/>
          <w:highlight w:val="none"/>
        </w:rPr>
        <w:t xml:space="preserve">第一章 </w:t>
      </w:r>
      <w:r>
        <w:rPr>
          <w:rFonts w:hint="eastAsia"/>
          <w:sz w:val="24"/>
          <w:highlight w:val="none"/>
          <w:lang w:eastAsia="zh-CN"/>
        </w:rPr>
        <w:t xml:space="preserve">投标邀请</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第二章 </w:t>
      </w:r>
      <w:r>
        <w:rPr>
          <w:sz w:val="24"/>
          <w:highlight w:val="none"/>
        </w:rPr>
        <w:t xml:space="preserve">投标人须知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第三章 </w:t>
      </w:r>
      <w:r>
        <w:rPr>
          <w:sz w:val="24"/>
          <w:highlight w:val="none"/>
        </w:rPr>
        <w:t xml:space="preserve">资格审查</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第四章 </w:t>
      </w:r>
      <w:r>
        <w:rPr>
          <w:sz w:val="24"/>
          <w:highlight w:val="none"/>
        </w:rPr>
        <w:t xml:space="preserve">评标程序、评标方法和评标标准</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第五章 </w:t>
      </w:r>
      <w:r>
        <w:rPr>
          <w:sz w:val="24"/>
          <w:highlight w:val="none"/>
        </w:rPr>
        <w:t xml:space="preserve">采购需求</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第六章 </w:t>
      </w:r>
      <w:r>
        <w:rPr>
          <w:sz w:val="24"/>
          <w:highlight w:val="none"/>
        </w:rPr>
        <w:t xml:space="preserve">拟签订的合同文本</w:t>
      </w:r>
      <w:r/>
    </w:p>
    <w:p>
      <w:pPr>
        <w:ind w:left="1922"/>
        <w:spacing w:line="360" w:lineRule="auto"/>
        <w:tabs>
          <w:tab w:val="left" w:pos="1980" w:leader="none"/>
          <w:tab w:val="left" w:pos="2520" w:leader="none"/>
        </w:tabs>
        <w:rPr>
          <w:sz w:val="24"/>
          <w:highlight w:val="none"/>
        </w:rPr>
      </w:pPr>
      <w:r>
        <w:rPr>
          <w:rFonts w:hint="eastAsia"/>
          <w:sz w:val="24"/>
          <w:highlight w:val="none"/>
        </w:rPr>
        <w:t xml:space="preserve">第七章 </w:t>
      </w:r>
      <w:r>
        <w:rPr>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highlight w:val="none"/>
        </w:rPr>
      </w:pPr>
      <w:r/>
      <w:bookmarkStart w:id="177" w:name="_Toc516367020"/>
      <w:r/>
      <w:bookmarkStart w:id="178" w:name="_Toc226337222"/>
      <w:r/>
      <w:bookmarkStart w:id="179" w:name="_Toc150774626"/>
      <w:r/>
      <w:bookmarkStart w:id="180" w:name="_Toc520356150"/>
      <w:r/>
      <w:bookmarkStart w:id="181" w:name="_Toc142311028"/>
      <w:r/>
      <w:bookmarkStart w:id="182" w:name="_Toc151193840"/>
      <w:r/>
      <w:bookmarkStart w:id="183" w:name="_Toc150509277"/>
      <w:r/>
      <w:bookmarkStart w:id="184" w:name="_Toc305158868"/>
      <w:r/>
      <w:bookmarkStart w:id="185" w:name="_Toc226309770"/>
      <w:r/>
      <w:bookmarkStart w:id="186" w:name="_Toc151193624"/>
      <w:r/>
      <w:bookmarkStart w:id="187" w:name="_Toc264969216"/>
      <w:r/>
      <w:bookmarkStart w:id="188" w:name="_Toc226965716"/>
      <w:r/>
      <w:bookmarkStart w:id="189" w:name="_Toc151193768"/>
      <w:r/>
      <w:bookmarkStart w:id="190" w:name="_Toc127151526"/>
      <w:r/>
      <w:bookmarkStart w:id="191" w:name="_Toc150480764"/>
      <w:r/>
      <w:bookmarkStart w:id="192" w:name="_Toc151190153"/>
      <w:r/>
      <w:bookmarkStart w:id="193" w:name="_Toc151193914"/>
      <w:r/>
      <w:bookmarkStart w:id="194" w:name="_Toc226965799"/>
      <w:r/>
      <w:bookmarkStart w:id="195" w:name="_Toc305158794"/>
      <w:r/>
      <w:bookmarkStart w:id="196" w:name="_Toc150774731"/>
      <w:r/>
      <w:bookmarkStart w:id="197" w:name="_Toc151193696"/>
      <w:r/>
      <w:bookmarkStart w:id="198" w:name="_Toc195842891"/>
      <w:r/>
      <w:bookmarkStart w:id="199" w:name="_Toc265228364"/>
      <w:r/>
      <w:r/>
    </w:p>
    <w:p>
      <w:pPr>
        <w:pStyle w:val="926"/>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77"/>
      <w:r>
        <w:rPr>
          <w:rFonts w:ascii="Times New Roman" w:hAnsi="Times New Roman" w:eastAsia="宋体"/>
          <w:sz w:val="28"/>
          <w:highlight w:val="none"/>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highlight w:val="none"/>
        </w:rPr>
        <w:outlineLvl w:val="1"/>
      </w:pPr>
      <w:r/>
      <w:bookmarkStart w:id="200" w:name="_Toc164608796"/>
      <w:r/>
      <w:bookmarkStart w:id="201" w:name="_Toc150509278"/>
      <w:r/>
      <w:bookmarkStart w:id="202" w:name="_Toc151193915"/>
      <w:r/>
      <w:bookmarkStart w:id="203" w:name="_Toc164351621"/>
      <w:r/>
      <w:bookmarkStart w:id="204" w:name="_Toc226309771"/>
      <w:r/>
      <w:bookmarkStart w:id="205" w:name="_Toc127151527"/>
      <w:r/>
      <w:bookmarkStart w:id="206" w:name="_Toc226965800"/>
      <w:r/>
      <w:bookmarkStart w:id="207" w:name="_Toc164229222"/>
      <w:r/>
      <w:bookmarkStart w:id="208" w:name="_Toc150480765"/>
      <w:r/>
      <w:bookmarkStart w:id="209" w:name="_Toc265228365"/>
      <w:r/>
      <w:bookmarkStart w:id="210" w:name="_Toc142311029"/>
      <w:r/>
      <w:bookmarkStart w:id="211" w:name="_Toc516367021"/>
      <w:r/>
      <w:bookmarkStart w:id="212" w:name="_Toc150774732"/>
      <w:r/>
      <w:bookmarkStart w:id="213" w:name="_Toc264969217"/>
      <w:r/>
      <w:bookmarkStart w:id="214" w:name="_Toc305158869"/>
      <w:r/>
      <w:bookmarkStart w:id="215" w:name="_Toc305158795"/>
      <w:r/>
      <w:bookmarkStart w:id="216" w:name="_Toc226337223"/>
      <w:r/>
      <w:bookmarkStart w:id="217" w:name="_Toc149720820"/>
      <w:r/>
      <w:bookmarkStart w:id="218" w:name="_Toc127151728"/>
      <w:r/>
      <w:bookmarkStart w:id="219" w:name="_Toc164229368"/>
      <w:r/>
      <w:bookmarkStart w:id="220" w:name="_Toc127161441"/>
      <w:r/>
      <w:bookmarkStart w:id="221" w:name="_Toc151193841"/>
      <w:r/>
      <w:bookmarkStart w:id="222" w:name="_Toc151193625"/>
      <w:r/>
      <w:bookmarkStart w:id="223" w:name="_Toc151193769"/>
      <w:r/>
      <w:bookmarkStart w:id="224" w:name="_Toc226965717"/>
      <w:r/>
      <w:bookmarkStart w:id="225" w:name="_Toc520356151"/>
      <w:r/>
      <w:bookmarkStart w:id="226" w:name="_Toc151190154"/>
      <w:r/>
      <w:bookmarkStart w:id="227" w:name="_Toc164608641"/>
      <w:r/>
      <w:bookmarkStart w:id="228" w:name="_Toc150774627"/>
      <w:r/>
      <w:bookmarkStart w:id="229" w:name="_Toc151193697"/>
      <w:r/>
      <w:bookmarkStart w:id="230" w:name="_Toc195842892"/>
      <w:r>
        <w:rPr>
          <w:sz w:val="24"/>
          <w:highlight w:val="none"/>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及投标语言</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highlight w:val="none"/>
        </w:rPr>
        <w:outlineLvl w:val="1"/>
      </w:pPr>
      <w:r/>
      <w:bookmarkStart w:id="231" w:name="_Ref467306195"/>
      <w:r/>
      <w:bookmarkStart w:id="232" w:name="_Ref467306676"/>
      <w:r/>
      <w:bookmarkStart w:id="233" w:name="_Toc516367022"/>
      <w:r/>
      <w:bookmarkStart w:id="234" w:name="_Toc305158796"/>
      <w:r/>
      <w:bookmarkStart w:id="235" w:name="_Toc150509279"/>
      <w:r/>
      <w:bookmarkStart w:id="236" w:name="_Toc151193698"/>
      <w:r/>
      <w:bookmarkStart w:id="237" w:name="_Toc164229223"/>
      <w:r/>
      <w:bookmarkStart w:id="238" w:name="_Toc149720821"/>
      <w:r/>
      <w:bookmarkStart w:id="239" w:name="_Toc226337224"/>
      <w:r/>
      <w:bookmarkStart w:id="240" w:name="_Toc151193842"/>
      <w:r/>
      <w:bookmarkStart w:id="241" w:name="_Toc164608642"/>
      <w:r/>
      <w:bookmarkStart w:id="242" w:name="_Toc151190155"/>
      <w:r/>
      <w:bookmarkStart w:id="243" w:name="_Toc127151528"/>
      <w:r/>
      <w:bookmarkStart w:id="244" w:name="_Toc520356152"/>
      <w:r/>
      <w:bookmarkStart w:id="245" w:name="_Toc150774733"/>
      <w:r/>
      <w:bookmarkStart w:id="246" w:name="_Toc127161442"/>
      <w:r/>
      <w:bookmarkStart w:id="247" w:name="_Toc305158870"/>
      <w:r/>
      <w:bookmarkStart w:id="248" w:name="_Toc226309772"/>
      <w:r/>
      <w:bookmarkStart w:id="249" w:name="_Toc150774628"/>
      <w:r/>
      <w:bookmarkStart w:id="250" w:name="_Toc164229369"/>
      <w:r/>
      <w:bookmarkStart w:id="251" w:name="_Toc226965801"/>
      <w:r/>
      <w:bookmarkStart w:id="252" w:name="_Toc127151729"/>
      <w:r/>
      <w:bookmarkStart w:id="253" w:name="_Toc164608797"/>
      <w:r/>
      <w:bookmarkStart w:id="254" w:name="_Toc265228366"/>
      <w:r/>
      <w:bookmarkStart w:id="255" w:name="_Toc226965718"/>
      <w:r/>
      <w:bookmarkStart w:id="256" w:name="_Toc150480766"/>
      <w:r/>
      <w:bookmarkStart w:id="257" w:name="_Toc142311030"/>
      <w:r/>
      <w:bookmarkStart w:id="258" w:name="_Toc264969218"/>
      <w:r/>
      <w:bookmarkStart w:id="259" w:name="_Toc164351622"/>
      <w:r/>
      <w:bookmarkStart w:id="260" w:name="_Toc151193626"/>
      <w:r/>
      <w:bookmarkStart w:id="261" w:name="_Toc151193916"/>
      <w:r/>
      <w:bookmarkStart w:id="262" w:name="_Toc195842893"/>
      <w:r/>
      <w:bookmarkStart w:id="263" w:name="_Toc151193770"/>
      <w:r>
        <w:rPr>
          <w:sz w:val="24"/>
          <w:highlight w:val="none"/>
        </w:rPr>
        <w:t xml:space="preserve">投标文件</w:t>
      </w:r>
      <w:bookmarkEnd w:id="231"/>
      <w:r/>
      <w:bookmarkEnd w:id="232"/>
      <w:r/>
      <w:bookmarkEnd w:id="233"/>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highlight w:val="none"/>
        </w:rPr>
      </w:pPr>
      <w:r/>
      <w:bookmarkStart w:id="26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投标人认为应附的其他材料。</w:t>
      </w:r>
      <w:bookmarkEnd w:id="264"/>
      <w:r/>
      <w:r/>
    </w:p>
    <w:p>
      <w:pPr>
        <w:numPr>
          <w:ilvl w:val="0"/>
          <w:numId w:val="8"/>
        </w:numPr>
        <w:ind w:left="357" w:firstLine="482"/>
        <w:spacing w:line="360" w:lineRule="auto"/>
        <w:tabs>
          <w:tab w:val="left" w:pos="360" w:leader="none"/>
        </w:tabs>
        <w:rPr>
          <w:sz w:val="24"/>
          <w:highlight w:val="none"/>
        </w:rPr>
        <w:outlineLvl w:val="1"/>
      </w:pPr>
      <w:r/>
      <w:bookmarkStart w:id="265" w:name="_Toc164608644"/>
      <w:r/>
      <w:bookmarkStart w:id="266" w:name="_Toc127151530"/>
      <w:r/>
      <w:bookmarkStart w:id="267" w:name="_Toc164229225"/>
      <w:r/>
      <w:bookmarkStart w:id="268" w:name="_Toc150774630"/>
      <w:r/>
      <w:bookmarkStart w:id="269" w:name="_Toc195842895"/>
      <w:r/>
      <w:bookmarkStart w:id="270" w:name="_Toc150480768"/>
      <w:r/>
      <w:bookmarkStart w:id="271" w:name="_Toc151193772"/>
      <w:r/>
      <w:bookmarkStart w:id="272" w:name="_Toc142311032"/>
      <w:r/>
      <w:bookmarkStart w:id="273" w:name="_Toc127151731"/>
      <w:r/>
      <w:bookmarkStart w:id="274" w:name="_Toc151190157"/>
      <w:r/>
      <w:bookmarkStart w:id="275" w:name="_Toc164229371"/>
      <w:r/>
      <w:bookmarkStart w:id="276" w:name="_Toc520356155"/>
      <w:r/>
      <w:bookmarkStart w:id="277" w:name="_Toc150509281"/>
      <w:r/>
      <w:bookmarkStart w:id="278" w:name="_Toc151193918"/>
      <w:r/>
      <w:bookmarkStart w:id="279" w:name="_Toc164351624"/>
      <w:r/>
      <w:bookmarkStart w:id="280" w:name="_Toc151193844"/>
      <w:r/>
      <w:bookmarkStart w:id="281" w:name="_Toc151193700"/>
      <w:r/>
      <w:bookmarkStart w:id="282" w:name="_Toc150774735"/>
      <w:r/>
      <w:bookmarkStart w:id="283" w:name="_Toc149720823"/>
      <w:r/>
      <w:bookmarkStart w:id="284" w:name="_Toc127161444"/>
      <w:r/>
      <w:bookmarkStart w:id="285" w:name="_Toc151193628"/>
      <w:r/>
      <w:bookmarkStart w:id="286" w:name="_Toc164608799"/>
      <w:r>
        <w:rPr>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highlight w:val="none"/>
        </w:rPr>
        <w:outlineLvl w:val="3"/>
      </w:pPr>
      <w:r>
        <w:rPr>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287" w:name="_Toc305158873"/>
      <w:r/>
      <w:bookmarkStart w:id="288" w:name="_Toc195842896"/>
      <w:r/>
      <w:bookmarkStart w:id="289" w:name="_Toc226965721"/>
      <w:r/>
      <w:bookmarkStart w:id="290" w:name="_Toc142311033"/>
      <w:r/>
      <w:bookmarkStart w:id="291" w:name="_Toc226309775"/>
      <w:r/>
      <w:bookmarkStart w:id="292" w:name="_Toc151193773"/>
      <w:r/>
      <w:bookmarkStart w:id="293" w:name="_Toc151190158"/>
      <w:r/>
      <w:bookmarkStart w:id="294" w:name="_Toc305158799"/>
      <w:r/>
      <w:bookmarkStart w:id="295" w:name="_Toc264969221"/>
      <w:r/>
      <w:bookmarkStart w:id="296" w:name="_Toc127151531"/>
      <w:r/>
      <w:bookmarkStart w:id="297" w:name="_Toc150774736"/>
      <w:r/>
      <w:bookmarkStart w:id="298" w:name="_Toc164229372"/>
      <w:r/>
      <w:bookmarkStart w:id="299" w:name="_Toc164608645"/>
      <w:r/>
      <w:bookmarkStart w:id="300" w:name="_Toc149720824"/>
      <w:r/>
      <w:bookmarkStart w:id="301" w:name="_Toc226965804"/>
      <w:r/>
      <w:bookmarkStart w:id="302" w:name="_Toc164608800"/>
      <w:r/>
      <w:bookmarkStart w:id="303" w:name="_Toc164229226"/>
      <w:r/>
      <w:bookmarkStart w:id="304" w:name="_Toc520356156"/>
      <w:r/>
      <w:bookmarkStart w:id="305" w:name="_Toc226337227"/>
      <w:r/>
      <w:bookmarkStart w:id="306" w:name="_Toc150774631"/>
      <w:r/>
      <w:bookmarkStart w:id="307" w:name="_Toc151193919"/>
      <w:r/>
      <w:bookmarkStart w:id="308" w:name="_Toc265228369"/>
      <w:r/>
      <w:bookmarkStart w:id="309" w:name="_Toc151193845"/>
      <w:r/>
      <w:bookmarkStart w:id="310" w:name="_Toc164351625"/>
      <w:r/>
      <w:bookmarkStart w:id="311" w:name="_Toc151193701"/>
      <w:r/>
      <w:bookmarkStart w:id="312" w:name="_Toc127161445"/>
      <w:r/>
      <w:bookmarkStart w:id="313" w:name="_Toc150509282"/>
      <w:r/>
      <w:bookmarkStart w:id="314" w:name="_Ref467306513"/>
      <w:r/>
      <w:bookmarkStart w:id="315" w:name="_Toc150480769"/>
      <w:r/>
      <w:bookmarkStart w:id="316" w:name="_Toc151193629"/>
      <w:r/>
      <w:bookmarkStart w:id="317" w:name="_Toc127151732"/>
      <w:r>
        <w:rPr>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highlight w:val="none"/>
        </w:rPr>
        <w:outlineLvl w:val="2"/>
      </w:pPr>
      <w:r>
        <w:rPr>
          <w:rFonts w:hint="eastAsia"/>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sz w:val="24"/>
          <w:highlight w:val="none"/>
        </w:rPr>
        <w:outlineLvl w:val="1"/>
      </w:pPr>
      <w:r/>
      <w:bookmarkStart w:id="318" w:name="_Toc151193920"/>
      <w:r/>
      <w:bookmarkStart w:id="319" w:name="_Toc520356157"/>
      <w:r/>
      <w:bookmarkStart w:id="320" w:name="_Toc151193630"/>
      <w:r/>
      <w:bookmarkStart w:id="321" w:name="_Toc164229373"/>
      <w:r/>
      <w:bookmarkStart w:id="322" w:name="_Toc150480770"/>
      <w:r/>
      <w:bookmarkStart w:id="323" w:name="_Toc305158800"/>
      <w:r/>
      <w:bookmarkStart w:id="324" w:name="_Toc195842897"/>
      <w:r/>
      <w:bookmarkStart w:id="325" w:name="_Toc142311034"/>
      <w:r/>
      <w:bookmarkStart w:id="326" w:name="_Toc164229227"/>
      <w:r/>
      <w:bookmarkStart w:id="327" w:name="_Toc264969222"/>
      <w:r/>
      <w:bookmarkStart w:id="328" w:name="_Toc150774737"/>
      <w:r/>
      <w:bookmarkStart w:id="329" w:name="_Toc150774632"/>
      <w:r/>
      <w:bookmarkStart w:id="330" w:name="_Toc164351626"/>
      <w:r/>
      <w:bookmarkStart w:id="331" w:name="_Toc226965805"/>
      <w:r/>
      <w:bookmarkStart w:id="332" w:name="_Toc151193846"/>
      <w:r/>
      <w:bookmarkStart w:id="333" w:name="_Toc164608646"/>
      <w:r/>
      <w:bookmarkStart w:id="334" w:name="_Toc265228370"/>
      <w:r/>
      <w:bookmarkStart w:id="335" w:name="_Toc151193774"/>
      <w:r/>
      <w:bookmarkStart w:id="336" w:name="_Toc127151532"/>
      <w:r/>
      <w:bookmarkStart w:id="337" w:name="_Toc151190159"/>
      <w:r/>
      <w:bookmarkStart w:id="338" w:name="_Toc127161446"/>
      <w:r/>
      <w:bookmarkStart w:id="339" w:name="_Toc226337228"/>
      <w:r/>
      <w:bookmarkStart w:id="340" w:name="_Toc164608801"/>
      <w:r/>
      <w:bookmarkStart w:id="341" w:name="_Toc150509283"/>
      <w:r/>
      <w:bookmarkStart w:id="342" w:name="_Toc226309776"/>
      <w:r/>
      <w:bookmarkStart w:id="343" w:name="_Toc305158874"/>
      <w:r/>
      <w:bookmarkStart w:id="344" w:name="_Toc226965722"/>
      <w:r/>
      <w:bookmarkStart w:id="345" w:name="_Toc149720825"/>
      <w:r/>
      <w:bookmarkStart w:id="346" w:name="_Toc151193702"/>
      <w:r/>
      <w:bookmarkStart w:id="347" w:name="_Toc127151733"/>
      <w:r>
        <w:rPr>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348" w:name="_Toc264969223"/>
      <w:r/>
      <w:bookmarkStart w:id="349" w:name="_Toc149720826"/>
      <w:r/>
      <w:bookmarkStart w:id="350" w:name="_Toc151193921"/>
      <w:r/>
      <w:bookmarkStart w:id="351" w:name="_Toc164608802"/>
      <w:r/>
      <w:bookmarkStart w:id="352" w:name="_Toc151193775"/>
      <w:r/>
      <w:bookmarkStart w:id="353" w:name="_Toc151193703"/>
      <w:r/>
      <w:bookmarkStart w:id="354" w:name="_Toc150509284"/>
      <w:r/>
      <w:bookmarkStart w:id="355" w:name="_Toc164351627"/>
      <w:r/>
      <w:bookmarkStart w:id="356" w:name="_Toc127151734"/>
      <w:r/>
      <w:bookmarkStart w:id="357" w:name="_Toc151193631"/>
      <w:r/>
      <w:bookmarkStart w:id="358" w:name="_Toc164608647"/>
      <w:r/>
      <w:bookmarkStart w:id="359" w:name="_Toc164229374"/>
      <w:r/>
      <w:bookmarkStart w:id="360" w:name="_Toc151193847"/>
      <w:r/>
      <w:bookmarkStart w:id="361" w:name="_Toc127161447"/>
      <w:r/>
      <w:bookmarkStart w:id="362" w:name="_Toc305158801"/>
      <w:r/>
      <w:bookmarkStart w:id="363" w:name="_Toc195842898"/>
      <w:r/>
      <w:bookmarkStart w:id="364" w:name="_Toc520356158"/>
      <w:r/>
      <w:bookmarkStart w:id="365" w:name="_Toc226965723"/>
      <w:r/>
      <w:bookmarkStart w:id="366" w:name="_Toc150480771"/>
      <w:r/>
      <w:bookmarkStart w:id="367" w:name="_Toc150774738"/>
      <w:r/>
      <w:bookmarkStart w:id="368" w:name="_Toc151190160"/>
      <w:r/>
      <w:bookmarkStart w:id="369" w:name="_Toc226337229"/>
      <w:r/>
      <w:bookmarkStart w:id="370" w:name="_Toc164229228"/>
      <w:r/>
      <w:bookmarkStart w:id="371" w:name="_Toc142311035"/>
      <w:r/>
      <w:bookmarkStart w:id="372" w:name="_Toc305158875"/>
      <w:r/>
      <w:bookmarkStart w:id="373" w:name="_Toc150774633"/>
      <w:r/>
      <w:bookmarkStart w:id="374" w:name="_Toc127151533"/>
      <w:r/>
      <w:bookmarkStart w:id="375" w:name="_Toc226965806"/>
      <w:r/>
      <w:bookmarkStart w:id="376" w:name="_Toc226309777"/>
      <w:r/>
      <w:bookmarkStart w:id="377" w:name="_Toc265228371"/>
      <w:r>
        <w:rPr>
          <w:sz w:val="24"/>
          <w:highlight w:val="none"/>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highlight w:val="none"/>
        </w:rPr>
        <w:t xml:space="preserve">、加盖公章</w:t>
      </w:r>
      <w:r/>
    </w:p>
    <w:p>
      <w:pPr>
        <w:numPr>
          <w:ilvl w:val="1"/>
          <w:numId w:val="8"/>
        </w:numPr>
        <w:ind w:left="1077" w:firstLine="482"/>
        <w:spacing w:line="360" w:lineRule="auto"/>
        <w:tabs>
          <w:tab w:val="left" w:pos="1080" w:leader="none"/>
          <w:tab w:val="left" w:pos="2014" w:leader="none"/>
        </w:tabs>
        <w:rPr>
          <w:sz w:val="24"/>
          <w:highlight w:val="none"/>
        </w:rPr>
      </w:pPr>
      <w:r/>
      <w:bookmarkStart w:id="378" w:name="_Toc151193922"/>
      <w:r/>
      <w:bookmarkStart w:id="379" w:name="_Toc226965807"/>
      <w:r/>
      <w:bookmarkStart w:id="380" w:name="_Toc226337230"/>
      <w:r/>
      <w:bookmarkStart w:id="381" w:name="_Toc226965724"/>
      <w:r/>
      <w:bookmarkStart w:id="382" w:name="_Toc520356159"/>
      <w:r/>
      <w:bookmarkStart w:id="383" w:name="_Toc151193776"/>
      <w:r/>
      <w:bookmarkStart w:id="384" w:name="_Toc151193632"/>
      <w:r/>
      <w:bookmarkStart w:id="385" w:name="_Toc151190161"/>
      <w:r/>
      <w:bookmarkStart w:id="386" w:name="_Toc150774634"/>
      <w:r/>
      <w:bookmarkStart w:id="387" w:name="_Toc264969224"/>
      <w:r/>
      <w:bookmarkStart w:id="388" w:name="_Toc151193704"/>
      <w:r/>
      <w:bookmarkStart w:id="389" w:name="_Toc150480772"/>
      <w:r/>
      <w:bookmarkStart w:id="390" w:name="_Toc195842899"/>
      <w:r/>
      <w:bookmarkStart w:id="391" w:name="_Toc151193848"/>
      <w:r/>
      <w:bookmarkStart w:id="392" w:name="_Toc127151534"/>
      <w:r/>
      <w:bookmarkStart w:id="393" w:name="_Toc226309778"/>
      <w:r/>
      <w:bookmarkStart w:id="394" w:name="_Toc142311036"/>
      <w:r/>
      <w:bookmarkStart w:id="395" w:name="_Toc305158802"/>
      <w:r/>
      <w:bookmarkStart w:id="396" w:name="_Toc305158876"/>
      <w:r/>
      <w:bookmarkStart w:id="397" w:name="_Toc150774739"/>
      <w:r/>
      <w:bookmarkStart w:id="398" w:name="_Toc150509285"/>
      <w:r/>
      <w:bookmarkStart w:id="399" w:name="_Toc26522837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firstLine="482"/>
        <w:spacing w:line="360" w:lineRule="auto"/>
        <w:tabs>
          <w:tab w:val="left" w:pos="900" w:leader="none"/>
          <w:tab w:val="left" w:pos="1080" w:leader="none"/>
        </w:tabs>
        <w:rPr>
          <w:highlight w:val="none"/>
        </w:rPr>
      </w:pPr>
      <w:r>
        <w:rPr>
          <w:highlight w:val="none"/>
        </w:rPr>
      </w:r>
      <w:r/>
    </w:p>
    <w:p>
      <w:pPr>
        <w:pStyle w:val="926"/>
        <w:ind w:firstLine="56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highlight w:val="none"/>
        </w:rPr>
        <w:outlineLvl w:val="1"/>
      </w:pPr>
      <w:r/>
      <w:bookmarkStart w:id="400" w:name="_Toc149720828"/>
      <w:r/>
      <w:bookmarkStart w:id="401" w:name="_Toc264969225"/>
      <w:r/>
      <w:bookmarkStart w:id="402" w:name="_Toc127151736"/>
      <w:r/>
      <w:bookmarkStart w:id="403" w:name="_Toc226337231"/>
      <w:r/>
      <w:bookmarkStart w:id="404" w:name="_Toc226965725"/>
      <w:r/>
      <w:bookmarkStart w:id="405" w:name="_Toc305158877"/>
      <w:r/>
      <w:bookmarkStart w:id="406" w:name="_Toc151193633"/>
      <w:r/>
      <w:bookmarkStart w:id="407" w:name="_Toc150774740"/>
      <w:r/>
      <w:bookmarkStart w:id="408" w:name="_Toc164229376"/>
      <w:r/>
      <w:bookmarkStart w:id="409" w:name="_Toc164608804"/>
      <w:r/>
      <w:bookmarkStart w:id="410" w:name="_Toc127161449"/>
      <w:r/>
      <w:bookmarkStart w:id="411" w:name="_Toc150509286"/>
      <w:r/>
      <w:bookmarkStart w:id="412" w:name="_Toc226309779"/>
      <w:r/>
      <w:bookmarkStart w:id="413" w:name="_Toc150774635"/>
      <w:r/>
      <w:bookmarkStart w:id="414" w:name="_Toc151193705"/>
      <w:r/>
      <w:bookmarkStart w:id="415" w:name="_Toc164351629"/>
      <w:r/>
      <w:bookmarkStart w:id="416" w:name="_Toc151193923"/>
      <w:r/>
      <w:bookmarkStart w:id="417" w:name="_Toc151190162"/>
      <w:r/>
      <w:bookmarkStart w:id="418" w:name="_Toc151193777"/>
      <w:r/>
      <w:bookmarkStart w:id="419" w:name="_Toc195842900"/>
      <w:r/>
      <w:bookmarkStart w:id="420" w:name="_Toc151193849"/>
      <w:r/>
      <w:bookmarkStart w:id="421" w:name="_Toc226965808"/>
      <w:r/>
      <w:bookmarkStart w:id="422" w:name="_Toc150480773"/>
      <w:r/>
      <w:bookmarkStart w:id="423" w:name="_Toc164608649"/>
      <w:r/>
      <w:bookmarkStart w:id="424" w:name="_Toc305158803"/>
      <w:r/>
      <w:bookmarkStart w:id="425" w:name="_Toc164229230"/>
      <w:r/>
      <w:bookmarkStart w:id="426" w:name="_Toc265228373"/>
      <w:r/>
      <w:bookmarkStart w:id="427" w:name="_Toc127151535"/>
      <w:r/>
      <w:bookmarkStart w:id="428" w:name="_Toc520356160"/>
      <w:r/>
      <w:bookmarkStart w:id="429" w:name="_Toc142311037"/>
      <w:r>
        <w:rPr>
          <w:sz w:val="24"/>
          <w:highlight w:val="none"/>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highlight w:val="none"/>
        </w:rPr>
        <w:t xml:space="preserve">提交</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。投标人根据招标文件及</w:t>
      </w:r>
      <w:r>
        <w:rPr>
          <w:rFonts w:hint="eastAsia"/>
          <w:sz w:val="24"/>
          <w:highlight w:val="none"/>
        </w:rPr>
        <w:t xml:space="preserve">“苏采云”政府采购一体化平台</w:t>
      </w:r>
      <w:r>
        <w:rPr>
          <w:sz w:val="24"/>
          <w:highlight w:val="none"/>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8"/>
        </w:numPr>
        <w:ind w:left="357" w:firstLine="482"/>
        <w:spacing w:line="360" w:lineRule="auto"/>
        <w:tabs>
          <w:tab w:val="left" w:pos="360" w:leader="none"/>
        </w:tabs>
        <w:rPr>
          <w:sz w:val="24"/>
          <w:highlight w:val="none"/>
        </w:rPr>
        <w:outlineLvl w:val="1"/>
      </w:pPr>
      <w:r/>
      <w:bookmarkStart w:id="430" w:name="_Toc195842901"/>
      <w:r/>
      <w:bookmarkStart w:id="431" w:name="_Toc150774741"/>
      <w:r/>
      <w:bookmarkStart w:id="432" w:name="_Toc151193706"/>
      <w:r/>
      <w:bookmarkStart w:id="433" w:name="_Toc149720829"/>
      <w:r/>
      <w:bookmarkStart w:id="434" w:name="_Toc305158878"/>
      <w:r/>
      <w:bookmarkStart w:id="435" w:name="_Toc127151737"/>
      <w:r/>
      <w:bookmarkStart w:id="436" w:name="_Toc164229377"/>
      <w:r/>
      <w:bookmarkStart w:id="437" w:name="_Toc150774636"/>
      <w:r/>
      <w:bookmarkStart w:id="438" w:name="_Toc151193778"/>
      <w:r/>
      <w:bookmarkStart w:id="439" w:name="_Toc127151536"/>
      <w:r/>
      <w:bookmarkStart w:id="440" w:name="_Toc164229231"/>
      <w:r/>
      <w:bookmarkStart w:id="441" w:name="_Toc226309780"/>
      <w:r/>
      <w:bookmarkStart w:id="442" w:name="_Toc151193924"/>
      <w:r/>
      <w:bookmarkStart w:id="443" w:name="_Toc226965809"/>
      <w:r/>
      <w:bookmarkStart w:id="444" w:name="_Toc151190163"/>
      <w:r/>
      <w:bookmarkStart w:id="445" w:name="_Toc142311038"/>
      <w:r/>
      <w:bookmarkStart w:id="446" w:name="_Toc164351630"/>
      <w:r/>
      <w:bookmarkStart w:id="447" w:name="_Toc150509287"/>
      <w:r/>
      <w:bookmarkStart w:id="448" w:name="_Toc226965726"/>
      <w:r/>
      <w:bookmarkStart w:id="449" w:name="_Toc164608650"/>
      <w:r/>
      <w:bookmarkStart w:id="450" w:name="_Toc151193634"/>
      <w:r/>
      <w:bookmarkStart w:id="451" w:name="_Toc151193850"/>
      <w:r/>
      <w:bookmarkStart w:id="452" w:name="_Toc264969226"/>
      <w:r/>
      <w:bookmarkStart w:id="453" w:name="_Toc164608805"/>
      <w:r/>
      <w:bookmarkStart w:id="454" w:name="_Toc226337232"/>
      <w:r/>
      <w:bookmarkStart w:id="455" w:name="_Toc150480774"/>
      <w:r/>
      <w:bookmarkStart w:id="456" w:name="_Toc520356161"/>
      <w:r/>
      <w:bookmarkStart w:id="457" w:name="_Toc265228374"/>
      <w:r/>
      <w:bookmarkStart w:id="458" w:name="_Toc305158804"/>
      <w:r/>
      <w:bookmarkStart w:id="459" w:name="_Toc127161450"/>
      <w:r>
        <w:rPr>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highlight w:val="none"/>
        </w:rPr>
        <w:t xml:space="preserve">时间</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460" w:name="_Toc151193779"/>
      <w:r/>
      <w:bookmarkStart w:id="461" w:name="_Toc265228375"/>
      <w:r/>
      <w:bookmarkStart w:id="462" w:name="_Toc151190164"/>
      <w:r/>
      <w:bookmarkStart w:id="463" w:name="_Toc305158805"/>
      <w:r/>
      <w:bookmarkStart w:id="464" w:name="_Toc127161451"/>
      <w:r/>
      <w:bookmarkStart w:id="465" w:name="_Toc264969227"/>
      <w:r/>
      <w:bookmarkStart w:id="466" w:name="_Toc151193707"/>
      <w:r/>
      <w:bookmarkStart w:id="467" w:name="_Toc164229232"/>
      <w:r/>
      <w:bookmarkStart w:id="468" w:name="_Toc150480775"/>
      <w:r/>
      <w:bookmarkStart w:id="469" w:name="_Toc151193635"/>
      <w:r/>
      <w:bookmarkStart w:id="470" w:name="_Toc150509288"/>
      <w:r/>
      <w:bookmarkStart w:id="471" w:name="_Toc151193925"/>
      <w:r/>
      <w:bookmarkStart w:id="472" w:name="_Toc142311039"/>
      <w:r/>
      <w:bookmarkStart w:id="473" w:name="_Toc150774637"/>
      <w:r/>
      <w:bookmarkStart w:id="474" w:name="_Toc226309781"/>
      <w:r/>
      <w:bookmarkStart w:id="475" w:name="_Toc151193851"/>
      <w:r/>
      <w:bookmarkStart w:id="476" w:name="_Toc164608806"/>
      <w:r/>
      <w:bookmarkStart w:id="477" w:name="_Toc127151537"/>
      <w:r/>
      <w:bookmarkStart w:id="478" w:name="_Toc164608651"/>
      <w:r/>
      <w:bookmarkStart w:id="479" w:name="_Toc305158879"/>
      <w:r/>
      <w:bookmarkStart w:id="480" w:name="_Toc150774742"/>
      <w:r/>
      <w:bookmarkStart w:id="481" w:name="_Toc164351631"/>
      <w:r/>
      <w:bookmarkStart w:id="482" w:name="_Toc195842902"/>
      <w:r/>
      <w:bookmarkStart w:id="483" w:name="_Toc226965727"/>
      <w:r/>
      <w:bookmarkStart w:id="484" w:name="_Toc226965810"/>
      <w:r/>
      <w:bookmarkStart w:id="485" w:name="_Toc127151738"/>
      <w:r/>
      <w:bookmarkStart w:id="486" w:name="_Toc149720830"/>
      <w:r/>
      <w:bookmarkStart w:id="487" w:name="_Toc226337233"/>
      <w:r/>
      <w:bookmarkStart w:id="488" w:name="_Toc520356162"/>
      <w:r/>
      <w:bookmarkStart w:id="489" w:name="_Toc164229378"/>
      <w:r>
        <w:rPr>
          <w:sz w:val="24"/>
          <w:highlight w:val="none"/>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pStyle w:val="1128"/>
        <w:ind w:firstLine="96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highlight w:val="none"/>
        </w:rPr>
        <w:t xml:space="preserve">否则投标人应自行承担相应责任。</w:t>
      </w:r>
      <w:r>
        <w:rPr>
          <w:rFonts w:hint="eastAsia" w:ascii="宋体" w:hAnsi="宋体" w:eastAsia="宋体" w:cs="宋体"/>
          <w:color w:val="000000"/>
          <w:sz w:val="24"/>
          <w:szCs w:val="24"/>
          <w:highlight w:val="none"/>
          <w:lang w:val="en-US" w:eastAsia="zh-CN"/>
        </w:rPr>
        <w:t xml:space="preserve">请</w:t>
      </w:r>
      <w:r>
        <w:rPr>
          <w:rFonts w:hint="eastAsia" w:ascii="宋体" w:hAnsi="宋体" w:cs="宋体"/>
          <w:sz w:val="24"/>
          <w:highlight w:val="none"/>
        </w:rPr>
        <w:t xml:space="preserve">认真核实电子化采购流程要求</w:t>
      </w:r>
      <w:r>
        <w:rPr>
          <w:rFonts w:hint="eastAsia" w:ascii="宋体" w:hAnsi="宋体" w:cs="宋体"/>
          <w:sz w:val="24"/>
          <w:highlight w:val="none"/>
          <w:lang w:eastAsia="zh-CN"/>
        </w:rPr>
        <w:t xml:space="preserve">。</w:t>
      </w:r>
      <w:r/>
    </w:p>
    <w:p>
      <w:pPr>
        <w:ind w:firstLine="482"/>
        <w:spacing w:line="360" w:lineRule="auto"/>
        <w:rPr>
          <w:sz w:val="24"/>
          <w:highlight w:val="none"/>
        </w:rPr>
      </w:pPr>
      <w:r>
        <w:rPr>
          <w:sz w:val="24"/>
          <w:highlight w:val="none"/>
        </w:rPr>
      </w:r>
      <w:r/>
    </w:p>
    <w:p>
      <w:pPr>
        <w:pStyle w:val="926"/>
        <w:ind w:firstLine="560"/>
        <w:spacing w:before="0" w:line="360" w:lineRule="auto"/>
        <w:rPr>
          <w:rFonts w:ascii="Times New Roman" w:hAnsi="Times New Roman" w:eastAsia="宋体"/>
          <w:sz w:val="28"/>
          <w:highlight w:val="none"/>
        </w:rPr>
      </w:pPr>
      <w:r/>
      <w:bookmarkStart w:id="490" w:name="_Toc226337234"/>
      <w:r/>
      <w:bookmarkStart w:id="491" w:name="_Toc151193708"/>
      <w:r/>
      <w:bookmarkStart w:id="492" w:name="_Toc520356163"/>
      <w:r/>
      <w:bookmarkStart w:id="493" w:name="_Toc151190165"/>
      <w:r/>
      <w:bookmarkStart w:id="494" w:name="_Toc151193780"/>
      <w:r/>
      <w:bookmarkStart w:id="495" w:name="_Toc305158880"/>
      <w:r/>
      <w:bookmarkStart w:id="496" w:name="_Toc151193926"/>
      <w:r/>
      <w:bookmarkStart w:id="497" w:name="_Toc151193636"/>
      <w:r/>
      <w:bookmarkStart w:id="498" w:name="_Toc226965728"/>
      <w:r/>
      <w:bookmarkStart w:id="499" w:name="_Toc226965811"/>
      <w:r/>
      <w:bookmarkStart w:id="500" w:name="_Toc151193852"/>
      <w:r/>
      <w:bookmarkStart w:id="501" w:name="_Toc150774638"/>
      <w:r/>
      <w:bookmarkStart w:id="502" w:name="_Toc150774743"/>
      <w:r/>
      <w:bookmarkStart w:id="503" w:name="_Toc264969228"/>
      <w:r/>
      <w:bookmarkStart w:id="504" w:name="_Toc226309782"/>
      <w:r/>
      <w:bookmarkStart w:id="505" w:name="_Toc305158806"/>
      <w:r/>
      <w:bookmarkStart w:id="506" w:name="_Toc150480776"/>
      <w:r/>
      <w:bookmarkStart w:id="507" w:name="_Toc265228376"/>
      <w:r/>
      <w:bookmarkStart w:id="508" w:name="_Toc127151538"/>
      <w:r/>
      <w:bookmarkStart w:id="509" w:name="_Toc150509289"/>
      <w:r/>
      <w:bookmarkStart w:id="510" w:name="_Toc195842903"/>
      <w:r/>
      <w:bookmarkStart w:id="511" w:name="_Toc142311040"/>
      <w:r>
        <w:rPr>
          <w:rFonts w:ascii="Times New Roman" w:hAnsi="Times New Roman" w:eastAsia="宋体"/>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highlight w:val="none"/>
        </w:rPr>
        <w:outlineLvl w:val="1"/>
      </w:pPr>
      <w:r/>
      <w:bookmarkStart w:id="512" w:name="_Toc226965812"/>
      <w:r/>
      <w:bookmarkStart w:id="513" w:name="_Toc151193709"/>
      <w:r/>
      <w:bookmarkStart w:id="514" w:name="_Toc149720832"/>
      <w:r/>
      <w:bookmarkStart w:id="515" w:name="_Toc150509290"/>
      <w:r/>
      <w:bookmarkStart w:id="516" w:name="_Toc226309783"/>
      <w:r/>
      <w:bookmarkStart w:id="517" w:name="_Toc305158881"/>
      <w:r/>
      <w:bookmarkStart w:id="518" w:name="_Toc151193637"/>
      <w:r/>
      <w:bookmarkStart w:id="519" w:name="_Toc226965729"/>
      <w:r/>
      <w:bookmarkStart w:id="520" w:name="_Toc264969229"/>
      <w:r/>
      <w:bookmarkStart w:id="521" w:name="_Toc127151740"/>
      <w:r/>
      <w:bookmarkStart w:id="522" w:name="_Toc164608808"/>
      <w:r/>
      <w:bookmarkStart w:id="523" w:name="_Toc151190166"/>
      <w:r/>
      <w:bookmarkStart w:id="524" w:name="_Toc226337235"/>
      <w:r/>
      <w:bookmarkStart w:id="525" w:name="_Toc127151539"/>
      <w:r/>
      <w:bookmarkStart w:id="526" w:name="_Toc150774744"/>
      <w:r/>
      <w:bookmarkStart w:id="527" w:name="_Toc151193927"/>
      <w:r/>
      <w:bookmarkStart w:id="528" w:name="_Toc164229234"/>
      <w:r/>
      <w:bookmarkStart w:id="529" w:name="_Toc151193781"/>
      <w:r/>
      <w:bookmarkStart w:id="530" w:name="_Toc150774639"/>
      <w:r/>
      <w:bookmarkStart w:id="531" w:name="_Toc265228377"/>
      <w:r/>
      <w:bookmarkStart w:id="532" w:name="_Toc164229380"/>
      <w:r/>
      <w:bookmarkStart w:id="533" w:name="_Toc195842904"/>
      <w:r/>
      <w:bookmarkStart w:id="534" w:name="_Toc150480777"/>
      <w:r/>
      <w:bookmarkStart w:id="535" w:name="_Toc151193853"/>
      <w:r/>
      <w:bookmarkStart w:id="536" w:name="_Toc164351633"/>
      <w:r/>
      <w:bookmarkStart w:id="537" w:name="_Toc520356164"/>
      <w:r/>
      <w:bookmarkStart w:id="538" w:name="_Toc142311041"/>
      <w:r/>
      <w:bookmarkStart w:id="539" w:name="_Toc127161453"/>
      <w:r/>
      <w:bookmarkStart w:id="540" w:name="_Toc305158807"/>
      <w:r/>
      <w:bookmarkStart w:id="541" w:name="_Toc164608653"/>
      <w:r>
        <w:rPr>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42"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““苏采云”政府采购一体化平台”系统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ind w:firstLine="1200"/>
        <w:spacing w:line="360" w:lineRule="auto"/>
        <w:tabs>
          <w:tab w:val="left" w:pos="1080" w:leader="none"/>
          <w:tab w:val="left" w:pos="2014" w:leader="none"/>
        </w:tabs>
        <w:rPr>
          <w:sz w:val="24"/>
          <w:highlight w:val="none"/>
        </w:rPr>
      </w:pPr>
      <w:r>
        <w:rPr>
          <w:rFonts w:hint="eastAsia"/>
          <w:sz w:val="24"/>
          <w:highlight w:val="none"/>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见第三章《资格审查》。</w:t>
      </w:r>
      <w:bookmarkEnd w:id="542"/>
      <w:r/>
      <w:r/>
    </w:p>
    <w:p>
      <w:pPr>
        <w:numPr>
          <w:ilvl w:val="0"/>
          <w:numId w:val="8"/>
        </w:numPr>
        <w:ind w:left="357" w:firstLine="482"/>
        <w:spacing w:line="360" w:lineRule="auto"/>
        <w:tabs>
          <w:tab w:val="left" w:pos="360" w:leader="none"/>
        </w:tabs>
        <w:rPr>
          <w:sz w:val="24"/>
          <w:highlight w:val="none"/>
        </w:rPr>
        <w:outlineLvl w:val="1"/>
      </w:pPr>
      <w:r/>
      <w:bookmarkStart w:id="543" w:name="_Toc127161454"/>
      <w:r/>
      <w:bookmarkStart w:id="544" w:name="_Toc151190167"/>
      <w:r/>
      <w:bookmarkStart w:id="545" w:name="_Toc164608654"/>
      <w:r/>
      <w:bookmarkStart w:id="546" w:name="_Toc164229235"/>
      <w:r/>
      <w:bookmarkStart w:id="547" w:name="_Toc226965730"/>
      <w:r/>
      <w:bookmarkStart w:id="548" w:name="_Toc226965813"/>
      <w:r/>
      <w:bookmarkStart w:id="549" w:name="_Toc127151540"/>
      <w:r/>
      <w:bookmarkStart w:id="550" w:name="_Toc151193710"/>
      <w:r/>
      <w:bookmarkStart w:id="551" w:name="_Toc151193928"/>
      <w:r/>
      <w:bookmarkStart w:id="552" w:name="_Toc151193782"/>
      <w:r/>
      <w:bookmarkStart w:id="553" w:name="_Toc164229381"/>
      <w:r/>
      <w:bookmarkStart w:id="554" w:name="_Toc150509291"/>
      <w:r/>
      <w:bookmarkStart w:id="555" w:name="_Toc150774640"/>
      <w:r/>
      <w:bookmarkStart w:id="556" w:name="_Toc164351634"/>
      <w:r/>
      <w:bookmarkStart w:id="557" w:name="_Toc150480778"/>
      <w:r/>
      <w:bookmarkStart w:id="558" w:name="_Toc226309784"/>
      <w:r/>
      <w:bookmarkStart w:id="559" w:name="_Toc226337236"/>
      <w:r/>
      <w:bookmarkStart w:id="560" w:name="_Toc142311042"/>
      <w:r/>
      <w:bookmarkStart w:id="561" w:name="_Toc264969230"/>
      <w:r/>
      <w:bookmarkStart w:id="562" w:name="_Toc305158808"/>
      <w:r/>
      <w:bookmarkStart w:id="563" w:name="_Toc164608809"/>
      <w:r/>
      <w:bookmarkStart w:id="564" w:name="_Toc151193638"/>
      <w:r/>
      <w:bookmarkStart w:id="565" w:name="_Toc151193854"/>
      <w:r/>
      <w:bookmarkStart w:id="566" w:name="_Toc265228378"/>
      <w:r/>
      <w:bookmarkStart w:id="567" w:name="_Toc150774745"/>
      <w:r/>
      <w:bookmarkStart w:id="568" w:name="_Toc195842905"/>
      <w:r/>
      <w:bookmarkStart w:id="569" w:name="_Toc305158882"/>
      <w:r/>
      <w:bookmarkStart w:id="570" w:name="_Toc149720833"/>
      <w:r/>
      <w:bookmarkStart w:id="571" w:name="_Toc127151741"/>
      <w:r>
        <w:rPr>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见第四章《评标程序、评标方法和评标标准》。</w:t>
      </w:r>
      <w:r/>
    </w:p>
    <w:p>
      <w:pPr>
        <w:ind w:left="1080" w:firstLine="482"/>
        <w:spacing w:line="360" w:lineRule="auto"/>
        <w:tabs>
          <w:tab w:val="left" w:pos="360" w:leader="none"/>
          <w:tab w:val="left" w:pos="1080" w:leader="none"/>
        </w:tabs>
        <w:rPr>
          <w:sz w:val="24"/>
          <w:highlight w:val="none"/>
        </w:rPr>
      </w:pPr>
      <w:r>
        <w:rPr>
          <w:sz w:val="24"/>
          <w:highlight w:val="none"/>
        </w:rPr>
      </w:r>
      <w:r/>
    </w:p>
    <w:p>
      <w:pPr>
        <w:pStyle w:val="926"/>
        <w:ind w:firstLine="560"/>
        <w:spacing w:before="0" w:line="360" w:lineRule="auto"/>
        <w:rPr>
          <w:rFonts w:ascii="Times New Roman" w:hAnsi="Times New Roman" w:eastAsia="宋体"/>
          <w:sz w:val="28"/>
          <w:highlight w:val="none"/>
        </w:rPr>
      </w:pPr>
      <w:r/>
      <w:bookmarkStart w:id="574" w:name="_Toc151193933"/>
      <w:r/>
      <w:bookmarkStart w:id="575" w:name="_Toc305158887"/>
      <w:r/>
      <w:bookmarkStart w:id="576" w:name="_Toc265228383"/>
      <w:r/>
      <w:bookmarkStart w:id="577" w:name="_Toc150774750"/>
      <w:r/>
      <w:bookmarkStart w:id="578" w:name="_Toc151190172"/>
      <w:r/>
      <w:bookmarkStart w:id="579" w:name="_Toc195842910"/>
      <w:r/>
      <w:bookmarkStart w:id="580" w:name="_Toc226965818"/>
      <w:r/>
      <w:bookmarkStart w:id="581" w:name="_Toc151193787"/>
      <w:r/>
      <w:bookmarkStart w:id="582" w:name="_Toc150509296"/>
      <w:r/>
      <w:bookmarkStart w:id="583" w:name="_Toc127151545"/>
      <w:r/>
      <w:bookmarkStart w:id="584" w:name="_Toc305158813"/>
      <w:r/>
      <w:bookmarkStart w:id="585" w:name="_Toc151193643"/>
      <w:r/>
      <w:bookmarkStart w:id="586" w:name="_Toc150774645"/>
      <w:r/>
      <w:bookmarkStart w:id="587" w:name="_Toc151193715"/>
      <w:r/>
      <w:bookmarkStart w:id="588" w:name="_Toc150480783"/>
      <w:r/>
      <w:bookmarkStart w:id="589" w:name="_Toc264969235"/>
      <w:r/>
      <w:bookmarkStart w:id="590" w:name="_Toc151193859"/>
      <w:r/>
      <w:bookmarkStart w:id="591" w:name="_Toc226337241"/>
      <w:r/>
      <w:bookmarkStart w:id="592" w:name="_Toc142311047"/>
      <w:r/>
      <w:bookmarkStart w:id="593" w:name="_Toc226965735"/>
      <w:r/>
      <w:bookmarkStart w:id="594" w:name="_Toc226309789"/>
      <w:r>
        <w:rPr>
          <w:rFonts w:ascii="Times New Roman" w:hAnsi="Times New Roman" w:eastAsia="宋体"/>
          <w:sz w:val="28"/>
          <w:highlight w:val="none"/>
        </w:rPr>
        <w:t xml:space="preserve">六   </w:t>
      </w:r>
      <w:bookmarkEnd w:id="573"/>
      <w:r>
        <w:rPr>
          <w:rFonts w:ascii="Times New Roman" w:hAnsi="Times New Roman" w:eastAsia="宋体"/>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64608816"/>
      <w:r/>
      <w:bookmarkStart w:id="596" w:name="_Toc150509298"/>
      <w:r/>
      <w:bookmarkStart w:id="597" w:name="_Toc305158815"/>
      <w:r/>
      <w:bookmarkStart w:id="598" w:name="_Toc164229388"/>
      <w:r/>
      <w:bookmarkStart w:id="599" w:name="_Toc226965737"/>
      <w:r/>
      <w:bookmarkStart w:id="600" w:name="_Toc265228385"/>
      <w:r/>
      <w:bookmarkStart w:id="601" w:name="_Toc151193645"/>
      <w:r/>
      <w:bookmarkStart w:id="602" w:name="_Toc164229242"/>
      <w:r/>
      <w:bookmarkStart w:id="603" w:name="_Toc151193861"/>
      <w:r/>
      <w:bookmarkStart w:id="604" w:name="_Toc226309791"/>
      <w:r/>
      <w:bookmarkStart w:id="605" w:name="_Toc142311049"/>
      <w:r/>
      <w:bookmarkStart w:id="606" w:name="_Toc150774647"/>
      <w:r/>
      <w:bookmarkStart w:id="607" w:name="_Toc195842912"/>
      <w:r/>
      <w:bookmarkStart w:id="608" w:name="_Toc151190174"/>
      <w:r/>
      <w:bookmarkStart w:id="609" w:name="_Toc149720840"/>
      <w:r/>
      <w:bookmarkStart w:id="610" w:name="_Toc150774752"/>
      <w:r/>
      <w:bookmarkStart w:id="611" w:name="_Toc226965820"/>
      <w:r/>
      <w:bookmarkStart w:id="612" w:name="_Toc164608661"/>
      <w:r/>
      <w:bookmarkStart w:id="613" w:name="_Toc150480785"/>
      <w:r/>
      <w:bookmarkStart w:id="614" w:name="_Toc127161461"/>
      <w:r/>
      <w:bookmarkStart w:id="615" w:name="_Toc164351641"/>
      <w:r/>
      <w:bookmarkStart w:id="616" w:name="_Toc151193717"/>
      <w:r/>
      <w:bookmarkStart w:id="617" w:name="_Toc264969237"/>
      <w:r/>
      <w:bookmarkStart w:id="618" w:name="_Toc127151748"/>
      <w:r/>
      <w:bookmarkStart w:id="619" w:name="_Toc127151547"/>
      <w:r/>
      <w:bookmarkStart w:id="620" w:name="_Toc226337243"/>
      <w:r/>
      <w:bookmarkStart w:id="621" w:name="_Toc151193935"/>
      <w:r/>
      <w:bookmarkStart w:id="622" w:name="_Toc151193789"/>
      <w:r/>
      <w:bookmarkStart w:id="623" w:name="_Toc305158889"/>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bookmarkStart w:id="624" w:name="_Toc305158891"/>
      <w:r/>
      <w:bookmarkStart w:id="625" w:name="_Toc305158817"/>
      <w:r/>
      <w:bookmarkStart w:id="626" w:name="_Toc127151549"/>
      <w:r/>
      <w:bookmarkStart w:id="627" w:name="_Toc151193937"/>
      <w:r/>
      <w:bookmarkStart w:id="628" w:name="_Toc142311051"/>
      <w:r/>
      <w:bookmarkStart w:id="629" w:name="_Toc150509300"/>
      <w:r/>
      <w:bookmarkStart w:id="630" w:name="_Toc164608663"/>
      <w:r/>
      <w:bookmarkStart w:id="631" w:name="_Toc164229390"/>
      <w:r/>
      <w:bookmarkStart w:id="632" w:name="_Toc151193791"/>
      <w:r/>
      <w:bookmarkStart w:id="633" w:name="_Toc127151750"/>
      <w:r/>
      <w:bookmarkStart w:id="634" w:name="_Toc226337245"/>
      <w:r/>
      <w:bookmarkStart w:id="635" w:name="_Toc149720842"/>
      <w:r/>
      <w:bookmarkStart w:id="636" w:name="_Toc127161463"/>
      <w:r/>
      <w:bookmarkStart w:id="637" w:name="_Toc151190176"/>
      <w:r/>
      <w:bookmarkStart w:id="638" w:name="_Toc195842914"/>
      <w:r/>
      <w:bookmarkStart w:id="639" w:name="_Toc151193863"/>
      <w:r/>
      <w:bookmarkStart w:id="640" w:name="_Toc164229244"/>
      <w:r/>
      <w:bookmarkStart w:id="641" w:name="_Toc226309793"/>
      <w:r/>
      <w:bookmarkStart w:id="642" w:name="_Toc264969239"/>
      <w:r/>
      <w:bookmarkStart w:id="643" w:name="_Toc164608818"/>
      <w:r/>
      <w:bookmarkStart w:id="644" w:name="_Toc226965822"/>
      <w:r/>
      <w:bookmarkStart w:id="645" w:name="_Toc151193647"/>
      <w:r/>
      <w:bookmarkStart w:id="646" w:name="_Toc265228387"/>
      <w:r/>
      <w:bookmarkStart w:id="647" w:name="_Toc151193719"/>
      <w:r/>
      <w:bookmarkStart w:id="648" w:name="_Toc164351643"/>
      <w:r/>
      <w:bookmarkStart w:id="649" w:name="_Toc150774649"/>
      <w:r/>
      <w:bookmarkStart w:id="650" w:name="_Toc226965739"/>
      <w:r/>
      <w:bookmarkStart w:id="651" w:name="_Toc150480787"/>
      <w:r/>
      <w:bookmarkStart w:id="652" w:name="_Toc150774754"/>
      <w:r/>
      <w:bookmarkStart w:id="653" w:name="_Ref467306425"/>
      <w:r/>
      <w:bookmarkStart w:id="654" w:name="_Toc520356176"/>
      <w:r/>
      <w:bookmarkStart w:id="655" w:name="_Ref467307090"/>
      <w:r>
        <w:rPr>
          <w:sz w:val="24"/>
          <w:highlight w:val="none"/>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val="en-US" w:eastAsia="zh-CN"/>
        </w:rPr>
        <w:t xml:space="preserve">江苏政府采购网、</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在招标采购中，出现下列情形之一的，应予废标：</w:t>
      </w:r>
      <w:r/>
    </w:p>
    <w:p>
      <w:pPr>
        <w:numPr>
          <w:ilvl w:val="2"/>
          <w:numId w:val="8"/>
        </w:numPr>
        <w:ind w:firstLine="482"/>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ind w:firstLine="482"/>
        <w:spacing w:line="360" w:lineRule="auto"/>
        <w:rPr>
          <w:sz w:val="24"/>
          <w:highlight w:val="none"/>
        </w:rPr>
      </w:pPr>
      <w:r>
        <w:rPr>
          <w:sz w:val="24"/>
          <w:highlight w:val="none"/>
        </w:rPr>
        <w:t xml:space="preserve">出现影响采购公正的违法、违规行为的；</w:t>
      </w:r>
      <w:r/>
    </w:p>
    <w:p>
      <w:pPr>
        <w:numPr>
          <w:ilvl w:val="2"/>
          <w:numId w:val="8"/>
        </w:numPr>
        <w:ind w:firstLine="482"/>
        <w:spacing w:line="360" w:lineRule="auto"/>
        <w:rPr>
          <w:sz w:val="24"/>
          <w:highlight w:val="none"/>
        </w:rPr>
      </w:pPr>
      <w:r>
        <w:rPr>
          <w:sz w:val="24"/>
          <w:highlight w:val="none"/>
        </w:rPr>
        <w:t xml:space="preserve">投标人的报价均超过了采购预算，采购人不能支付的；</w:t>
      </w:r>
      <w:r/>
    </w:p>
    <w:p>
      <w:pPr>
        <w:numPr>
          <w:ilvl w:val="2"/>
          <w:numId w:val="8"/>
        </w:numPr>
        <w:ind w:firstLine="482"/>
        <w:spacing w:line="360" w:lineRule="auto"/>
        <w:rPr>
          <w:sz w:val="24"/>
          <w:highlight w:val="none"/>
        </w:rPr>
      </w:pPr>
      <w:r>
        <w:rPr>
          <w:sz w:val="24"/>
          <w:highlight w:val="none"/>
        </w:rPr>
        <w:t xml:space="preserve">因重大变故，采购任务取消的。</w:t>
      </w:r>
      <w:r/>
    </w:p>
    <w:p>
      <w:pPr>
        <w:numPr>
          <w:ilvl w:val="2"/>
          <w:numId w:val="8"/>
        </w:numPr>
        <w:ind w:firstLine="490"/>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highlight w:val="none"/>
        </w:rPr>
        <w:outlineLvl w:val="1"/>
      </w:pPr>
      <w:r/>
      <w:bookmarkStart w:id="656" w:name="_Toc195842915"/>
      <w:r/>
      <w:bookmarkStart w:id="657" w:name="_Toc520356175"/>
      <w:r/>
      <w:bookmarkStart w:id="658" w:name="_Ref467306978"/>
      <w:r/>
      <w:bookmarkStart w:id="659" w:name="_Toc164229245"/>
      <w:r/>
      <w:bookmarkStart w:id="660" w:name="_Toc150774650"/>
      <w:r/>
      <w:bookmarkStart w:id="661" w:name="_Toc127151550"/>
      <w:r/>
      <w:bookmarkStart w:id="662" w:name="_Toc149720843"/>
      <w:r/>
      <w:bookmarkStart w:id="663" w:name="_Ref467306377"/>
      <w:r/>
      <w:bookmarkStart w:id="664" w:name="_Toc151193792"/>
      <w:r/>
      <w:bookmarkStart w:id="665" w:name="_Toc127161464"/>
      <w:r/>
      <w:bookmarkStart w:id="666" w:name="_Toc150509301"/>
      <w:r/>
      <w:bookmarkStart w:id="667" w:name="_Toc151193938"/>
      <w:r/>
      <w:bookmarkStart w:id="668" w:name="_Toc164351644"/>
      <w:r/>
      <w:bookmarkStart w:id="669" w:name="_Toc150480788"/>
      <w:r/>
      <w:bookmarkStart w:id="670" w:name="_Toc151193864"/>
      <w:r/>
      <w:bookmarkStart w:id="671" w:name="_Toc151190177"/>
      <w:r/>
      <w:bookmarkStart w:id="672" w:name="_Toc305158818"/>
      <w:r/>
      <w:bookmarkStart w:id="673" w:name="_Toc226309794"/>
      <w:r/>
      <w:bookmarkStart w:id="674" w:name="_Toc265228388"/>
      <w:r/>
      <w:bookmarkStart w:id="675" w:name="_Toc226337246"/>
      <w:r/>
      <w:bookmarkStart w:id="676" w:name="_Ref467307204"/>
      <w:r/>
      <w:bookmarkStart w:id="677" w:name="_Toc150774755"/>
      <w:r/>
      <w:bookmarkStart w:id="678" w:name="_Toc151193720"/>
      <w:r/>
      <w:bookmarkStart w:id="679" w:name="_Toc164608664"/>
      <w:r/>
      <w:bookmarkStart w:id="680" w:name="_Toc151193648"/>
      <w:r/>
      <w:bookmarkStart w:id="681" w:name="_Toc127151751"/>
      <w:r/>
      <w:bookmarkStart w:id="682" w:name="_Ref467307062"/>
      <w:r/>
      <w:bookmarkStart w:id="683" w:name="_Toc226965740"/>
      <w:r/>
      <w:bookmarkStart w:id="684" w:name="_Toc226965823"/>
      <w:r/>
      <w:bookmarkStart w:id="685" w:name="_Toc164608819"/>
      <w:r/>
      <w:bookmarkStart w:id="686" w:name="_Toc264969240"/>
      <w:r/>
      <w:bookmarkStart w:id="687" w:name="_Toc164229391"/>
      <w:r/>
      <w:bookmarkStart w:id="688" w:name="_Toc142311052"/>
      <w:r/>
      <w:bookmarkStart w:id="689" w:name="_Toc305158892"/>
      <w:r>
        <w:rPr>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询问</w:t>
      </w:r>
      <w:r/>
    </w:p>
    <w:p>
      <w:pPr>
        <w:numPr>
          <w:ilvl w:val="2"/>
          <w:numId w:val="8"/>
        </w:numPr>
        <w:ind w:firstLine="482"/>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highlight w:val="none"/>
        </w:rPr>
        <w:outlineLvl w:val="2"/>
      </w:pPr>
      <w:r>
        <w:rPr>
          <w:sz w:val="24"/>
          <w:highlight w:val="none"/>
        </w:rPr>
        <w:t xml:space="preserve">质疑</w:t>
      </w:r>
      <w:r/>
    </w:p>
    <w:p>
      <w:pPr>
        <w:numPr>
          <w:ilvl w:val="2"/>
          <w:numId w:val="8"/>
        </w:numPr>
        <w:ind w:firstLine="482"/>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w:t>
      </w:r>
      <w:r>
        <w:rPr>
          <w:rFonts w:hint="eastAsia"/>
          <w:sz w:val="24"/>
          <w:highlight w:val="none"/>
        </w:rPr>
        <w:t xml:space="preserve">7</w:t>
      </w:r>
      <w:r>
        <w:rPr>
          <w:sz w:val="24"/>
          <w:highlight w:val="none"/>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78"/>
          <w:highlight w:val="none"/>
        </w:rPr>
        <w:t xml:space="preserve">http://gk</w:t>
      </w:r>
      <w:bookmarkStart w:id="690" w:name="_Hlt100654014"/>
      <w:r>
        <w:rPr>
          <w:rStyle w:val="978"/>
          <w:highlight w:val="none"/>
        </w:rPr>
        <w:t xml:space="preserve">s</w:t>
      </w:r>
      <w:bookmarkEnd w:id="690"/>
      <w:r>
        <w:rPr>
          <w:rStyle w:val="978"/>
          <w:highlight w:val="none"/>
        </w:rPr>
        <w:t xml:space="preserve">.m</w:t>
      </w:r>
      <w:bookmarkStart w:id="691" w:name="_Hlt100653994"/>
      <w:r/>
      <w:bookmarkStart w:id="692" w:name="_Hlt100653993"/>
      <w:r>
        <w:rPr>
          <w:rStyle w:val="978"/>
          <w:highlight w:val="none"/>
        </w:rPr>
        <w:t xml:space="preserve">o</w:t>
      </w:r>
      <w:bookmarkEnd w:id="691"/>
      <w:r/>
      <w:bookmarkEnd w:id="692"/>
      <w:r>
        <w:rPr>
          <w:rStyle w:val="978"/>
          <w:highlight w:val="none"/>
        </w:rPr>
        <w:t xml:space="preserve">f.gov.cn/ztztz/zhengfucaigouguanli/201802/t20180201_2804589.htm</w:t>
      </w:r>
      <w:r>
        <w:rPr>
          <w:rStyle w:val="978"/>
          <w:highlight w:val="none"/>
        </w:rPr>
        <w:fldChar w:fldCharType="end"/>
      </w:r>
      <w:r>
        <w:rPr>
          <w:rFonts w:hint="eastAsia"/>
          <w:highlight w:val="none"/>
        </w:rPr>
        <w:t xml:space="preserve">）</w:t>
      </w:r>
      <w:r/>
    </w:p>
    <w:p>
      <w:pPr>
        <w:numPr>
          <w:ilvl w:val="2"/>
          <w:numId w:val="8"/>
        </w:numPr>
        <w:ind w:firstLine="482"/>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firstLine="482"/>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firstLine="482"/>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highlight w:val="none"/>
        </w:rPr>
        <w:outlineLvl w:val="0"/>
      </w:pPr>
      <w:r/>
      <w:bookmarkStart w:id="693" w:name="_Toc150480792"/>
      <w:r/>
      <w:bookmarkStart w:id="694" w:name="_Toc305158822"/>
      <w:r/>
      <w:bookmarkStart w:id="695" w:name="_Toc305158896"/>
      <w:r/>
      <w:bookmarkStart w:id="696" w:name="_Toc226965827"/>
      <w:r/>
      <w:bookmarkStart w:id="697" w:name="_Toc142311056"/>
      <w:r/>
      <w:bookmarkStart w:id="698" w:name="_Toc353873934"/>
      <w:r/>
      <w:bookmarkStart w:id="699" w:name="_Toc353873664"/>
      <w:r/>
      <w:bookmarkStart w:id="700" w:name="_Toc127151554"/>
      <w:r/>
      <w:bookmarkStart w:id="701" w:name="_Toc353825544"/>
      <w:r/>
      <w:bookmarkStart w:id="702" w:name="_Toc226337250"/>
      <w:r/>
      <w:bookmarkStart w:id="703" w:name="_Toc265228392"/>
      <w:r/>
      <w:bookmarkStart w:id="704" w:name="_Toc150774759"/>
      <w:r/>
      <w:bookmarkStart w:id="705" w:name="_Toc264969244"/>
      <w:r>
        <w:rPr>
          <w:rFonts w:hint="eastAsia"/>
          <w:sz w:val="24"/>
          <w:highlight w:val="none"/>
        </w:rPr>
        <w:t xml:space="preserve">28 电子履约保函</w:t>
      </w:r>
      <w:r/>
    </w:p>
    <w:p>
      <w:pPr>
        <w:ind w:firstLine="480"/>
        <w:jc w:val="left"/>
        <w:spacing w:line="360" w:lineRule="auto"/>
        <w:rPr>
          <w:sz w:val="24"/>
          <w:highlight w:val="none"/>
        </w:rPr>
        <w:outlineLvl w:val="0"/>
      </w:pPr>
      <w:r>
        <w:rPr>
          <w:rFonts w:hint="eastAsia"/>
          <w:sz w:val="24"/>
          <w:highlight w:val="none"/>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highlight w:val="none"/>
        </w:rPr>
        <w:br w:type="page" w:clear="all"/>
      </w:r>
      <w:bookmarkStart w:id="706" w:name="_Toc99301421"/>
      <w:r/>
      <w:r/>
    </w:p>
    <w:p>
      <w:pPr>
        <w:ind w:firstLine="482"/>
        <w:jc w:val="left"/>
        <w:spacing w:line="360" w:lineRule="auto"/>
        <w:rPr>
          <w:sz w:val="24"/>
          <w:highlight w:val="none"/>
        </w:rPr>
        <w:outlineLvl w:val="0"/>
      </w:pPr>
      <w:r>
        <w:rPr>
          <w:sz w:val="24"/>
          <w:highlight w:val="none"/>
        </w:rPr>
      </w:r>
      <w:r/>
    </w:p>
    <w:p>
      <w:pPr>
        <w:ind w:firstLine="723"/>
        <w:jc w:val="center"/>
        <w:spacing w:line="360" w:lineRule="auto"/>
        <w:rPr>
          <w:b/>
          <w:sz w:val="36"/>
          <w:szCs w:val="36"/>
          <w:highlight w:val="none"/>
        </w:rPr>
        <w:outlineLvl w:val="0"/>
      </w:pPr>
      <w:r>
        <w:rPr>
          <w:b/>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highlight w:val="none"/>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highlight w:val="none"/>
        </w:rPr>
        <w:outlineLvl w:val="1"/>
      </w:pPr>
      <w:r/>
      <w:bookmarkStart w:id="708" w:name="_Toc99301422"/>
      <w:r>
        <w:rPr>
          <w:b/>
          <w:sz w:val="24"/>
          <w:highlight w:val="none"/>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sz w:val="24"/>
          <w:highlight w:val="none"/>
        </w:rPr>
        <w:outlineLvl w:val="2"/>
      </w:pPr>
      <w:r>
        <w:rPr>
          <w:sz w:val="24"/>
          <w:highlight w:val="none"/>
        </w:rPr>
        <w:t xml:space="preserve">资格审查合格的投标人不足3家的，不进行评标。</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r/>
    </w:p>
    <w:p>
      <w:pPr>
        <w:ind w:firstLine="482"/>
        <w:jc w:val="left"/>
        <w:widowControl/>
        <w:rPr>
          <w:sz w:val="24"/>
          <w:highlight w:val="none"/>
        </w:rPr>
      </w:pPr>
      <w:r>
        <w:rPr>
          <w:sz w:val="24"/>
          <w:highlight w:val="none"/>
        </w:rPr>
      </w:r>
      <w:r/>
    </w:p>
    <w:p>
      <w:pPr>
        <w:pStyle w:val="926"/>
        <w:ind w:firstLine="560"/>
        <w:spacing w:line="360" w:lineRule="auto"/>
        <w:tabs>
          <w:tab w:val="center" w:pos="4592" w:leader="none"/>
          <w:tab w:val="left" w:pos="7860" w:leader="none"/>
        </w:tabs>
        <w:rPr>
          <w:rFonts w:ascii="宋体" w:hAnsi="宋体" w:eastAsia="宋体" w:cs="宋体"/>
          <w:sz w:val="28"/>
          <w:highlight w:val="none"/>
        </w:rPr>
      </w:pPr>
      <w:r/>
      <w:bookmarkStart w:id="709" w:name="_Hlt487972895"/>
      <w:r/>
      <w:bookmarkEnd w:id="709"/>
      <w:r/>
      <w:bookmarkStart w:id="710" w:name="_Toc226965858"/>
      <w:r/>
      <w:bookmarkStart w:id="711" w:name="_Toc353873940"/>
      <w:r/>
      <w:bookmarkStart w:id="712" w:name="_Toc127151779"/>
      <w:r/>
      <w:bookmarkStart w:id="713" w:name="_Toc127161490"/>
      <w:r/>
      <w:bookmarkStart w:id="714" w:name="_Toc353825550"/>
      <w:r>
        <w:rPr>
          <w:rFonts w:hint="eastAsia" w:ascii="宋体" w:hAnsi="宋体" w:eastAsia="宋体" w:cs="宋体"/>
          <w:sz w:val="28"/>
          <w:highlight w:val="none"/>
        </w:rPr>
        <w:t xml:space="preserve">二、资格审查要求</w:t>
      </w:r>
      <w:r/>
    </w:p>
    <w:tbl>
      <w:tblPr>
        <w:tblStyle w:val="935"/>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w:t>
            </w:r>
            <w:r/>
          </w:p>
        </w:tc>
        <w:tc>
          <w:tcPr>
            <w:tcW w:w="2596" w:type="pct"/>
            <w:vAlign w:val="center"/>
            <w:textDirection w:val="lrTb"/>
            <w:noWrap w:val="false"/>
          </w:tcPr>
          <w:p>
            <w:pPr>
              <w:pStyle w:val="1128"/>
              <w:spacing w:line="360" w:lineRule="auto"/>
              <w:rPr>
                <w:rFonts w:ascii="宋体" w:hAnsi="宋体" w:cs="宋体"/>
                <w:highlight w:val="none"/>
              </w:rPr>
            </w:pPr>
            <w:r>
              <w:rPr>
                <w:rFonts w:hint="eastAsia" w:ascii="宋体" w:hAnsi="宋体" w:cs="宋体"/>
                <w:highlight w:val="none"/>
              </w:rPr>
              <w:t xml:space="preserve">具体规定见第一章《</w:t>
            </w:r>
            <w:r>
              <w:rPr>
                <w:rFonts w:hint="eastAsia" w:ascii="宋体" w:hAnsi="宋体" w:cs="宋体"/>
                <w:highlight w:val="none"/>
                <w:lang w:eastAsia="zh-CN"/>
              </w:rPr>
              <w:t xml:space="preserve">投标邀请</w:t>
            </w:r>
            <w:r>
              <w:rPr>
                <w:rFonts w:hint="eastAsia" w:ascii="宋体" w:hAnsi="宋体" w:cs="宋体"/>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查询渠道：信用中国网站（www.creditchina.gov.cn）；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z w:val="24"/>
                <w:highlight w:val="none"/>
                <w14:textFill>
                  <w14:solidFill>
                    <w14:schemeClr w14:val="tx1"/>
                  </w14:solidFill>
                </w14:textFill>
              </w:rPr>
              <w:t xml:space="preserve">单独参与</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注2：残疾人福利性单位须按</w:t>
            </w:r>
            <w:r>
              <w:rPr>
                <w:rFonts w:hint="eastAsia" w:ascii="宋体" w:hAnsi="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cs="宋体"/>
                <w:bCs/>
                <w:color w:val="000000" w:themeColor="text1"/>
                <w:sz w:val="24"/>
                <w:highlight w:val="none"/>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格式见《</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p>
        </w:tc>
        <w:tc>
          <w:tcPr>
            <w:tcW w:w="882"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bl>
    <w:p>
      <w:pPr>
        <w:ind w:firstLine="482"/>
        <w:jc w:val="left"/>
        <w:widowControl/>
        <w:rPr>
          <w:sz w:val="24"/>
          <w:highlight w:val="none"/>
        </w:rPr>
      </w:pPr>
      <w:r>
        <w:rPr>
          <w:sz w:val="24"/>
          <w:highlight w:val="none"/>
        </w:rPr>
        <w:br w:type="page" w:clear="all"/>
      </w:r>
      <w:r/>
    </w:p>
    <w:p>
      <w:pPr>
        <w:ind w:firstLine="723"/>
        <w:jc w:val="center"/>
        <w:spacing w:line="360" w:lineRule="auto"/>
        <w:rPr>
          <w:b/>
          <w:sz w:val="36"/>
          <w:szCs w:val="36"/>
          <w:highlight w:val="none"/>
        </w:rPr>
        <w:outlineLvl w:val="0"/>
      </w:pPr>
      <w:r/>
      <w:bookmarkStart w:id="715" w:name="_Toc99301423"/>
      <w:r>
        <w:rPr>
          <w:b/>
          <w:sz w:val="36"/>
          <w:szCs w:val="36"/>
          <w:highlight w:val="none"/>
        </w:rPr>
        <w:t xml:space="preserve">第四章   </w:t>
      </w:r>
      <w:bookmarkEnd w:id="710"/>
      <w:r/>
      <w:bookmarkEnd w:id="711"/>
      <w:r/>
      <w:bookmarkEnd w:id="712"/>
      <w:r/>
      <w:bookmarkEnd w:id="713"/>
      <w:r/>
      <w:bookmarkEnd w:id="714"/>
      <w:r/>
      <w:bookmarkStart w:id="716" w:name="_Hlt164229061"/>
      <w:r/>
      <w:bookmarkEnd w:id="716"/>
      <w:r>
        <w:rPr>
          <w:b/>
          <w:sz w:val="36"/>
          <w:szCs w:val="36"/>
          <w:highlight w:val="none"/>
        </w:rPr>
        <w:t xml:space="preserve">评标程序、评标方法和评标标准</w:t>
      </w:r>
      <w:bookmarkEnd w:id="715"/>
      <w:r/>
      <w:r/>
    </w:p>
    <w:p>
      <w:pPr>
        <w:ind w:firstLine="48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spacing w:line="360" w:lineRule="auto"/>
        <w:tabs>
          <w:tab w:val="left" w:pos="360" w:leader="none"/>
        </w:tabs>
        <w:rPr>
          <w:sz w:val="24"/>
          <w:highlight w:val="none"/>
        </w:rPr>
        <w:outlineLvl w:val="2"/>
      </w:pPr>
      <w:r/>
      <w:bookmarkStart w:id="717" w:name="_Toc151190168"/>
      <w:r/>
      <w:bookmarkStart w:id="718" w:name="_Toc127151541"/>
      <w:r/>
      <w:bookmarkStart w:id="719" w:name="_Toc142311043"/>
      <w:r/>
      <w:bookmarkStart w:id="720" w:name="_Toc150774641"/>
      <w:r/>
      <w:bookmarkStart w:id="721" w:name="_Toc150480779"/>
      <w:r/>
      <w:bookmarkStart w:id="722" w:name="_Toc127161455"/>
      <w:r/>
      <w:bookmarkStart w:id="723" w:name="_Toc151193929"/>
      <w:r/>
      <w:bookmarkStart w:id="724" w:name="_Toc226337237"/>
      <w:r/>
      <w:bookmarkStart w:id="725" w:name="_Toc164229382"/>
      <w:r/>
      <w:bookmarkStart w:id="726" w:name="_Toc164608655"/>
      <w:r/>
      <w:bookmarkStart w:id="727" w:name="_Toc265228379"/>
      <w:r/>
      <w:bookmarkStart w:id="728" w:name="_Toc151193855"/>
      <w:r/>
      <w:bookmarkStart w:id="729" w:name="_Toc305158809"/>
      <w:r/>
      <w:bookmarkStart w:id="730" w:name="_Toc195842906"/>
      <w:r/>
      <w:bookmarkStart w:id="731" w:name="_Toc150774746"/>
      <w:r/>
      <w:bookmarkStart w:id="732" w:name="_Toc305158883"/>
      <w:r/>
      <w:bookmarkStart w:id="733" w:name="_Toc226965814"/>
      <w:r/>
      <w:bookmarkStart w:id="734" w:name="_Toc226965731"/>
      <w:r/>
      <w:bookmarkStart w:id="735" w:name="_Toc151193783"/>
      <w:r/>
      <w:bookmarkStart w:id="736" w:name="_Toc149720834"/>
      <w:r/>
      <w:bookmarkStart w:id="737" w:name="_Toc164351635"/>
      <w:r/>
      <w:bookmarkStart w:id="738" w:name="_Toc164608810"/>
      <w:r/>
      <w:bookmarkStart w:id="739" w:name="_Toc264969231"/>
      <w:r/>
      <w:bookmarkStart w:id="740" w:name="_Toc150509292"/>
      <w:r/>
      <w:bookmarkStart w:id="741" w:name="_Toc151193711"/>
      <w:r/>
      <w:bookmarkStart w:id="742" w:name="_Toc127151742"/>
      <w:r/>
      <w:bookmarkStart w:id="743" w:name="_Toc164229236"/>
      <w:r/>
      <w:bookmarkStart w:id="744" w:name="_Toc151193639"/>
      <w:r/>
      <w:bookmarkStart w:id="745" w:name="_Toc226309785"/>
      <w:r/>
      <w:bookmarkStart w:id="746" w:name="_Toc353825551"/>
      <w:r/>
      <w:bookmarkStart w:id="747" w:name="_Toc353873941"/>
      <w:r>
        <w:rPr>
          <w:rFonts w:hint="eastAsia"/>
          <w:sz w:val="24"/>
          <w:highlight w:val="none"/>
        </w:rPr>
        <w:t xml:space="preserve">1</w:t>
      </w:r>
      <w:r>
        <w:rPr>
          <w:sz w:val="24"/>
          <w:highlight w:val="none"/>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highlight w:val="none"/>
        </w:rPr>
      </w:pPr>
      <w:r>
        <w:rPr>
          <w:sz w:val="24"/>
          <w:highlight w:val="none"/>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highlight w:val="none"/>
        </w:rPr>
      </w:pPr>
      <w:r>
        <w:rPr>
          <w:sz w:val="24"/>
          <w:highlight w:val="none"/>
        </w:rPr>
        <w:t xml:space="preserve">1.2评标委员会根据《符合性审查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48"/>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p>
      <w:pPr>
        <w:ind w:firstLine="482"/>
        <w:spacing w:line="360" w:lineRule="auto"/>
        <w:tabs>
          <w:tab w:val="left" w:pos="1080" w:leader="none"/>
          <w:tab w:val="left" w:pos="1589" w:leader="none"/>
        </w:tabs>
        <w:rPr>
          <w:sz w:val="24"/>
          <w:highlight w:val="none"/>
        </w:rPr>
      </w:pPr>
      <w:r>
        <w:rPr>
          <w:sz w:val="24"/>
          <w:highlight w:val="none"/>
        </w:rPr>
      </w:r>
      <w:r/>
    </w:p>
    <w:tbl>
      <w:tblPr>
        <w:tblStyle w:val="9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pct"/>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1" w:type="pct"/>
            <w:vAlign w:val="center"/>
            <w:textDirection w:val="lrTb"/>
            <w:noWrap w:val="false"/>
          </w:tcPr>
          <w:p>
            <w:pPr>
              <w:ind w:firstLine="482"/>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lang w:val="en-US" w:eastAsia="zh-CN"/>
                <w14:textFill>
                  <w14:solidFill>
                    <w14:schemeClr w14:val="tx1"/>
                  </w14:solidFill>
                </w14:textFill>
              </w:rPr>
              <w:t xml:space="preserve">如有授权</w:t>
            </w:r>
            <w:r>
              <w:rPr>
                <w:rFonts w:hint="eastAsia" w:ascii="宋体" w:hAnsi="宋体" w:cs="宋体"/>
                <w:color w:val="000000" w:themeColor="text1"/>
                <w:sz w:val="24"/>
                <w:highlight w:val="none"/>
                <w14:textFill>
                  <w14:solidFill>
                    <w14:schemeClr w14:val="tx1"/>
                  </w14:solidFill>
                </w14:textFill>
              </w:rPr>
              <w:t xml:space="preserve">）</w:t>
            </w:r>
            <w:r>
              <w:rPr>
                <w:rFonts w:hint="eastAsia"/>
                <w:color w:val="000000"/>
                <w:sz w:val="24"/>
                <w:highlight w:val="none"/>
              </w:rPr>
              <w:t xml:space="preserve">和政府采购供应商信用承诺书</w:t>
            </w:r>
            <w:r>
              <w:rPr>
                <w:color w:val="000000"/>
                <w:sz w:val="24"/>
                <w:highlight w:val="none"/>
              </w:rPr>
              <w:t xml:space="preserve">；</w:t>
            </w:r>
            <w:r>
              <w:rPr>
                <w:rFonts w:hint="eastAsia" w:ascii="宋体" w:hAnsi="宋体" w:eastAsia="宋体" w:cs="宋体"/>
                <w:b w:val="0"/>
                <w:bCs w:val="0"/>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投标完整性</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投标报价</w:t>
            </w:r>
            <w:r/>
          </w:p>
        </w:tc>
        <w:tc>
          <w:tcPr>
            <w:tcW w:w="3621" w:type="pct"/>
            <w:vAlign w:val="center"/>
            <w:textDirection w:val="lrTb"/>
            <w:noWrap w:val="false"/>
          </w:tcPr>
          <w:p>
            <w:pPr>
              <w:jc w:val="left"/>
              <w:widowControl/>
              <w:rPr>
                <w:color w:val="000000"/>
                <w:sz w:val="24"/>
                <w:highlight w:val="none"/>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投标</w:t>
            </w:r>
            <w:r>
              <w:rPr>
                <w:rFonts w:hint="eastAsia" w:ascii="宋体" w:hAnsi="宋体" w:cs="宋体"/>
                <w:b w:val="0"/>
                <w:bCs/>
                <w:color w:val="000000" w:themeColor="text1"/>
                <w:sz w:val="24"/>
                <w:highlight w:val="none"/>
                <w14:textFill>
                  <w14:solidFill>
                    <w14:schemeClr w14:val="tx1"/>
                  </w14:solidFill>
                </w14:textFill>
              </w:rPr>
              <w:t xml:space="preserve">报价未超过</w:t>
            </w:r>
            <w:r>
              <w:rPr>
                <w:rFonts w:hint="eastAsia" w:ascii="宋体" w:hAnsi="宋体" w:cs="宋体"/>
                <w:b w:val="0"/>
                <w:bCs/>
                <w:color w:val="000000" w:themeColor="text1"/>
                <w:sz w:val="24"/>
                <w:highlight w:val="none"/>
                <w:lang w:val="en-US" w:eastAsia="zh-CN"/>
                <w14:textFill>
                  <w14:solidFill>
                    <w14:schemeClr w14:val="tx1"/>
                  </w14:solidFill>
                </w14:textFill>
              </w:rPr>
              <w:t xml:space="preserve">招标</w:t>
            </w:r>
            <w:r>
              <w:rPr>
                <w:rFonts w:hint="eastAsia" w:ascii="宋体" w:hAnsi="宋体" w:cs="宋体"/>
                <w:b w:val="0"/>
                <w:bCs/>
                <w:color w:val="000000" w:themeColor="text1"/>
                <w:sz w:val="24"/>
                <w:highlight w:val="none"/>
                <w14:textFill>
                  <w14:solidFill>
                    <w14:schemeClr w14:val="tx1"/>
                  </w14:solidFill>
                </w14:textFill>
              </w:rPr>
              <w:t xml:space="preserve">文件中规定的项目/采购包预算金额或者项目/采购包最高限价</w:t>
            </w:r>
            <w:r>
              <w:rPr>
                <w:b w:val="0"/>
                <w:bCs/>
                <w:color w:val="000000"/>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报价唯一性</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投标有效期</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签署、加盖公章</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实质性格式</w:t>
            </w:r>
            <w:r/>
          </w:p>
        </w:tc>
        <w:tc>
          <w:tcPr>
            <w:tcW w:w="3621" w:type="pct"/>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分包承担主体资质（如有）</w:t>
            </w:r>
            <w:r/>
          </w:p>
        </w:tc>
        <w:tc>
          <w:tcPr>
            <w:tcW w:w="3621" w:type="pct"/>
            <w:vAlign w:val="center"/>
            <w:textDirection w:val="lrTb"/>
            <w:noWrap w:val="false"/>
          </w:tcPr>
          <w:p>
            <w:pPr>
              <w:jc w:val="left"/>
              <w:widowControl/>
              <w:rPr>
                <w:color w:val="000000"/>
                <w:sz w:val="24"/>
                <w:highlight w:val="none"/>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90"/>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分包意向协议</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招标</w:t>
            </w:r>
            <w:r>
              <w:rPr>
                <w:color w:val="000000"/>
                <w:sz w:val="24"/>
                <w:highlight w:val="none"/>
              </w:rPr>
              <w:t xml:space="preserve">文件规定签订并提供分包意向协议原件的电子件的；</w:t>
            </w:r>
            <w:r>
              <w:rPr>
                <w:rFonts w:hint="eastAsia"/>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w:t>
            </w:r>
            <w:r>
              <w:rPr>
                <w:rFonts w:hint="eastAsia"/>
                <w:color w:val="000000" w:themeColor="text1"/>
                <w:sz w:val="24"/>
                <w:highlight w:val="none"/>
                <w:lang w:val="en-US" w:eastAsia="zh-CN"/>
                <w14:textFill>
                  <w14:solidFill>
                    <w14:schemeClr w14:val="tx1"/>
                  </w14:solidFill>
                </w14:textFill>
              </w:rPr>
              <w:t xml:space="preserve">财政</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《关于推动解决政府采购异常低价问题的通知》财库〔2026〕2号文件之规定：当评审过程中出</w:t>
            </w:r>
            <w:r>
              <w:rPr>
                <w:rFonts w:hint="eastAsia"/>
                <w:color w:val="000000" w:themeColor="text1"/>
                <w:sz w:val="24"/>
                <w:highlight w:val="none"/>
                <w14:textFill>
                  <w14:solidFill>
                    <w14:schemeClr w14:val="tx1"/>
                  </w14:solidFill>
                </w14:textFill>
              </w:rPr>
              <w:t xml:space="preserve">现下列情形之一的，评审委员会应当启 动</w:t>
            </w:r>
            <w:r>
              <w:rPr>
                <w:rFonts w:hint="eastAsia" w:ascii="Times New Roman" w:hAnsi="Times New Roman" w:eastAsia="宋体" w:cs="Times New Roman"/>
                <w:color w:val="000000" w:themeColor="text1"/>
                <w:sz w:val="24"/>
                <w:highlight w:val="none"/>
                <w14:textFill>
                  <w14:solidFill>
                    <w14:schemeClr w14:val="tx1"/>
                  </w14:solidFill>
                </w14:textFill>
              </w:rPr>
              <w:t xml:space="preserve">异常低价投标（响应）审查程序： </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进口产品</w:t>
            </w:r>
            <w:r/>
          </w:p>
          <w:p>
            <w:pPr>
              <w:jc w:val="center"/>
              <w:widowControl/>
              <w:rPr>
                <w:color w:val="000000"/>
                <w:sz w:val="24"/>
                <w:highlight w:val="none"/>
              </w:rPr>
            </w:pPr>
            <w:r>
              <w:rPr>
                <w:color w:val="000000"/>
                <w:sz w:val="24"/>
                <w:highlight w:val="none"/>
              </w:rPr>
              <w:t xml:space="preserve">（如有）</w:t>
            </w:r>
            <w:r/>
          </w:p>
        </w:tc>
        <w:tc>
          <w:tcPr>
            <w:tcW w:w="3621" w:type="pct"/>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sz w:val="24"/>
                <w:highlight w:val="none"/>
              </w:rPr>
              <w:t xml:space="preserve">2）</w:t>
            </w:r>
            <w:r>
              <w:rPr>
                <w:sz w:val="24"/>
                <w:highlight w:val="none"/>
              </w:rPr>
              <w:t xml:space="preserve">国家</w:t>
            </w:r>
            <w:r>
              <w:rPr>
                <w:rFonts w:hint="eastAsia"/>
                <w:sz w:val="24"/>
                <w:highlight w:val="none"/>
              </w:rPr>
              <w:t xml:space="preserve">如</w:t>
            </w:r>
            <w:r>
              <w:rPr>
                <w:sz w:val="24"/>
                <w:highlight w:val="none"/>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highlight w:val="none"/>
              </w:rPr>
              <w:t xml:space="preserve">。</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公平竞争</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串通投标</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735"/>
        </w:trPr>
        <w:tc>
          <w:tcPr>
            <w:tcW w:w="402" w:type="pct"/>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附加条件</w:t>
            </w:r>
            <w:r/>
          </w:p>
        </w:tc>
        <w:tc>
          <w:tcPr>
            <w:tcW w:w="3621" w:type="pct"/>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pct"/>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5" w:type="pct"/>
            <w:vAlign w:val="center"/>
            <w:textDirection w:val="lrTb"/>
            <w:noWrap w:val="false"/>
          </w:tcPr>
          <w:p>
            <w:pPr>
              <w:jc w:val="center"/>
              <w:widowControl/>
              <w:rPr>
                <w:color w:val="000000"/>
                <w:sz w:val="24"/>
                <w:highlight w:val="none"/>
              </w:rPr>
            </w:pPr>
            <w:r>
              <w:rPr>
                <w:color w:val="000000"/>
                <w:sz w:val="24"/>
                <w:highlight w:val="none"/>
              </w:rPr>
              <w:t xml:space="preserve">其他无效情形</w:t>
            </w:r>
            <w:r/>
          </w:p>
        </w:tc>
        <w:tc>
          <w:tcPr>
            <w:tcW w:w="3621" w:type="pct"/>
            <w:vAlign w:val="center"/>
            <w:textDirection w:val="lrTb"/>
            <w:noWrap w:val="false"/>
          </w:tcPr>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投标人的法定代表人由参与本项目的其他投标人缴纳社保的，或投标人为参与本项目的其他投标人的法定代表人缴纳社保的，按无效响应处理。</w:t>
            </w:r>
            <w:r/>
          </w:p>
          <w:p>
            <w:pPr>
              <w:jc w:val="left"/>
              <w:widowControl/>
              <w:rPr>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投标人、投标文件不存在不符合法律、法规和招标文件规定的其他无效情形。</w:t>
            </w:r>
            <w:r/>
          </w:p>
        </w:tc>
      </w:tr>
    </w:tbl>
    <w:p>
      <w:pPr>
        <w:pStyle w:val="1128"/>
        <w:rPr>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highlight w:val="none"/>
        </w:rPr>
      </w:r>
      <w:r/>
    </w:p>
    <w:p>
      <w:pPr>
        <w:ind w:left="900" w:firstLine="482"/>
        <w:spacing w:line="360" w:lineRule="auto"/>
        <w:tabs>
          <w:tab w:val="left" w:pos="360" w:leader="none"/>
        </w:tabs>
        <w:rPr>
          <w:sz w:val="24"/>
          <w:highlight w:val="none"/>
        </w:rPr>
        <w:outlineLvl w:val="2"/>
      </w:pPr>
      <w:r>
        <w:rPr>
          <w:rFonts w:hint="eastAsia"/>
          <w:sz w:val="24"/>
          <w:highlight w:val="none"/>
        </w:rPr>
        <w:t xml:space="preserve">2</w:t>
      </w:r>
      <w:r>
        <w:rPr>
          <w:sz w:val="24"/>
          <w:highlight w:val="none"/>
        </w:rPr>
        <w:t xml:space="preserve">投标文件有关事项的澄清或者说明</w:t>
      </w:r>
      <w:r/>
    </w:p>
    <w:p>
      <w:pPr>
        <w:numPr>
          <w:ilvl w:val="1"/>
          <w:numId w:val="0"/>
        </w:numPr>
        <w:ind w:left="1077" w:hanging="720"/>
        <w:spacing w:line="360" w:lineRule="auto"/>
        <w:tabs>
          <w:tab w:val="left" w:pos="1080" w:leader="none"/>
        </w:tabs>
        <w:rPr>
          <w:sz w:val="24"/>
          <w:highlight w:val="none"/>
        </w:rPr>
      </w:pPr>
      <w:r>
        <w:rPr>
          <w:sz w:val="24"/>
          <w:highlight w:val="none"/>
        </w:rPr>
        <w:t xml:space="preserve">2.1评标过程中，评标委员会将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highlight w:val="none"/>
        </w:rPr>
      </w:pPr>
      <w:r>
        <w:rPr>
          <w:sz w:val="24"/>
          <w:highlight w:val="none"/>
        </w:rPr>
        <w:t xml:space="preserve">2.2评标委员会认为投标人的报价明显低于其他通过符合性审查投标人的报价，有可能影响产品质量或者不能诚信履约的，有权要求该投标人在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2.3投标报价须包含招标文件全部内容，如分项报价表有缺漏视为已含在其他各项报价中，将不对投标总价进行调整。评标委员会有权要求投标人在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outlineLvl w:val="4"/>
      </w:pPr>
      <w:r>
        <w:rPr>
          <w:rFonts w:hint="eastAsia"/>
          <w:sz w:val="24"/>
          <w:highlight w:val="none"/>
        </w:rPr>
        <w:t xml:space="preserve">2.4.1</w:t>
      </w:r>
      <w:r>
        <w:rPr>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2.4.2</w:t>
      </w: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2.4.3</w:t>
      </w:r>
      <w:r>
        <w:rPr>
          <w:color w:val="000000"/>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outlineLvl w:val="4"/>
      </w:pPr>
      <w:r>
        <w:rPr>
          <w:rFonts w:hint="eastAsia"/>
          <w:color w:val="000000"/>
          <w:sz w:val="24"/>
          <w:highlight w:val="none"/>
        </w:rPr>
        <w:t xml:space="preserve">2.4.4</w:t>
      </w:r>
      <w:r>
        <w:rPr>
          <w:color w:val="000000"/>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2.4.5</w:t>
      </w:r>
      <w:r>
        <w:rPr>
          <w:color w:val="000000"/>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2.4.6</w:t>
      </w:r>
      <w:r>
        <w:rPr>
          <w:color w:val="000000"/>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2.4.7</w:t>
      </w: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0"/>
        </w:numPr>
        <w:ind w:left="1077" w:hanging="720"/>
        <w:spacing w:line="360" w:lineRule="auto"/>
        <w:tabs>
          <w:tab w:val="left" w:pos="1080" w:leader="none"/>
        </w:tabs>
        <w:rPr>
          <w:sz w:val="24"/>
          <w:highlight w:val="none"/>
        </w:rPr>
      </w:pPr>
      <w:r>
        <w:rPr>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2.5.1</w:t>
      </w: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lang w:val="en-US" w:eastAsia="zh-CN"/>
        </w:rPr>
        <w:t xml:space="preserve">10</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2.5.2</w:t>
      </w: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lang w:val="en-US" w:eastAsia="zh-CN"/>
        </w:rPr>
        <w:t xml:space="preserve">6</w:t>
      </w:r>
      <w:r>
        <w:rPr>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2.5.3</w:t>
      </w:r>
      <w:r>
        <w:rPr>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2.5.4</w:t>
      </w:r>
      <w:r>
        <w:rPr>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2.5.5</w:t>
      </w: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2.5.6</w:t>
      </w: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2.5.7</w:t>
      </w:r>
      <w:r>
        <w:rPr>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2.5.8</w:t>
      </w:r>
      <w:r>
        <w:rPr>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 </w:t>
      </w:r>
      <w:r>
        <w:rPr>
          <w:rFonts w:hint="eastAsia" w:ascii="Times New Roman" w:hAnsi="Times New Roman" w:eastAsia="宋体" w:cs="Times New Roman"/>
          <w:b w:val="0"/>
          <w:color w:val="000000" w:themeColor="text1"/>
          <w:sz w:val="24"/>
          <w:szCs w:val="24"/>
          <w:highlight w:val="none"/>
          <w:lang w:val="en-US" w:eastAsia="zh-CN" w:bidi="ar-SA"/>
          <w14:textFill>
            <w14:solidFill>
              <w14:schemeClr w14:val="tx1"/>
            </w14:solidFill>
          </w14:textFill>
        </w:rPr>
        <w:t xml:space="preserve">政府采购中实施本国产品标准及相关政策</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highlight w:val="none"/>
        </w:rPr>
        <w:outlineLvl w:val="2"/>
      </w:pPr>
      <w:r>
        <w:rPr>
          <w:rFonts w:hint="eastAsia"/>
          <w:sz w:val="24"/>
          <w:highlight w:val="none"/>
        </w:rPr>
        <w:t xml:space="preserve">3</w:t>
      </w:r>
      <w:r>
        <w:rPr>
          <w:sz w:val="24"/>
          <w:highlight w:val="none"/>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highlight w:val="none"/>
        </w:rPr>
      </w:pPr>
      <w:r>
        <w:rPr>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highlight w:val="none"/>
        </w:rPr>
        <w:outlineLvl w:val="3"/>
      </w:pPr>
      <w:r>
        <w:rPr>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highlight w:val="none"/>
        </w:rPr>
        <w:outlineLvl w:val="4"/>
      </w:pPr>
      <w:r>
        <w:rPr>
          <w:rFonts w:hint="eastAsia"/>
          <w:sz w:val="24"/>
          <w:highlight w:val="none"/>
        </w:rPr>
        <w:t xml:space="preserve">3.2.1</w:t>
      </w:r>
      <w:r>
        <w:rPr>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3.2.2</w:t>
      </w: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firstLine="482"/>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firstLine="482"/>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3.2.3</w:t>
      </w:r>
      <w:r>
        <w:rPr>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3.2.4</w:t>
      </w:r>
      <w:r>
        <w:rPr>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sz w:val="24"/>
          <w:highlight w:val="none"/>
        </w:rPr>
        <w:outlineLvl w:val="2"/>
      </w:pPr>
      <w:r>
        <w:rPr>
          <w:rFonts w:hint="eastAsia"/>
          <w:sz w:val="24"/>
          <w:highlight w:val="none"/>
        </w:rPr>
        <w:t xml:space="preserve">4</w:t>
      </w:r>
      <w:r>
        <w:rPr>
          <w:sz w:val="24"/>
          <w:highlight w:val="none"/>
        </w:rPr>
        <w:t xml:space="preserve">确定</w:t>
      </w:r>
      <w:bookmarkStart w:id="749" w:name="_Toc520356170"/>
      <w:r/>
      <w:bookmarkStart w:id="750" w:name="_Toc164608815"/>
      <w:r/>
      <w:bookmarkStart w:id="751" w:name="_Toc164229387"/>
      <w:r/>
      <w:bookmarkStart w:id="752" w:name="_Toc151193860"/>
      <w:r/>
      <w:bookmarkStart w:id="753" w:name="_Toc151193788"/>
      <w:r/>
      <w:bookmarkStart w:id="754" w:name="_Toc150774646"/>
      <w:r/>
      <w:bookmarkStart w:id="755" w:name="_Toc226965736"/>
      <w:r/>
      <w:bookmarkStart w:id="756" w:name="_Toc305158888"/>
      <w:r/>
      <w:bookmarkStart w:id="757" w:name="_Toc226965819"/>
      <w:r/>
      <w:bookmarkStart w:id="758" w:name="_Toc150480784"/>
      <w:r/>
      <w:bookmarkStart w:id="759" w:name="_Toc264969236"/>
      <w:r/>
      <w:bookmarkStart w:id="760" w:name="_Toc151193934"/>
      <w:r/>
      <w:bookmarkStart w:id="761" w:name="_Toc226337242"/>
      <w:r/>
      <w:bookmarkStart w:id="762" w:name="_Toc164229241"/>
      <w:r/>
      <w:bookmarkStart w:id="763" w:name="_Toc149720839"/>
      <w:r/>
      <w:bookmarkStart w:id="764" w:name="_Toc127161460"/>
      <w:r/>
      <w:bookmarkStart w:id="765" w:name="_Toc127151747"/>
      <w:r/>
      <w:bookmarkStart w:id="766" w:name="_Toc164351640"/>
      <w:r/>
      <w:bookmarkStart w:id="767" w:name="_Toc150509297"/>
      <w:r/>
      <w:bookmarkStart w:id="768" w:name="_Toc142311048"/>
      <w:r/>
      <w:bookmarkStart w:id="769" w:name="_Toc305158814"/>
      <w:r/>
      <w:bookmarkStart w:id="770" w:name="_Toc195842911"/>
      <w:r/>
      <w:bookmarkStart w:id="771" w:name="_Toc164608660"/>
      <w:r/>
      <w:bookmarkStart w:id="772" w:name="_Toc150774751"/>
      <w:r/>
      <w:bookmarkStart w:id="773" w:name="_Toc226309790"/>
      <w:r/>
      <w:bookmarkStart w:id="774" w:name="_Toc127151546"/>
      <w:r/>
      <w:bookmarkStart w:id="775" w:name="_Ref467307010"/>
      <w:r/>
      <w:bookmarkStart w:id="776" w:name="_Toc151190173"/>
      <w:r/>
      <w:bookmarkStart w:id="777" w:name="_Toc265228384"/>
      <w:r/>
      <w:bookmarkStart w:id="778" w:name="_Toc151193644"/>
      <w:r/>
      <w:bookmarkStart w:id="779" w:name="_Toc151193716"/>
      <w:r>
        <w:rPr>
          <w:sz w:val="24"/>
          <w:highlight w:val="none"/>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sz w:val="24"/>
          <w:highlight w:val="none"/>
        </w:rPr>
      </w:pPr>
      <w:r>
        <w:rPr>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48"/>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948"/>
        <w:ind w:left="993" w:firstLine="136"/>
        <w:spacing w:line="360" w:lineRule="auto"/>
        <w:tabs>
          <w:tab w:val="left" w:pos="900" w:leader="none"/>
          <w:tab w:val="left" w:pos="2127" w:leader="none"/>
        </w:tabs>
        <w:rPr>
          <w:rFonts w:hint="default" w:ascii="Times New Roman" w:hAnsi="Times New Roman"/>
          <w:sz w:val="24"/>
          <w:szCs w:val="24"/>
          <w:highlight w:val="none"/>
        </w:rPr>
        <w:outlineLvl w:val="3"/>
      </w:pPr>
      <w:r>
        <w:rPr>
          <w:rFonts w:hint="eastAsia" w:ascii="Times New Roman" w:hAnsi="Times New Roman"/>
          <w:sz w:val="24"/>
          <w:szCs w:val="24"/>
          <w:highlight w:val="none"/>
          <w:lang w:eastAsia="zh-CN"/>
        </w:rPr>
        <w:t xml:space="preserve">☑</w:t>
      </w:r>
      <w:r>
        <w:rPr>
          <w:rFonts w:hint="default" w:ascii="Times New Roman" w:hAnsi="Times New Roman"/>
          <w:sz w:val="24"/>
          <w:szCs w:val="24"/>
          <w:highlight w:val="none"/>
        </w:rPr>
        <w:t xml:space="preserve">其他方式，具体要求：</w:t>
      </w:r>
      <w:r>
        <w:rPr>
          <w:rFonts w:hAnsi="宋体" w:cs="宋体"/>
          <w:sz w:val="24"/>
          <w:szCs w:val="24"/>
          <w:highlight w:val="none"/>
          <w:u w:val="single"/>
        </w:rPr>
        <w:t xml:space="preserve">由采购人确定</w:t>
      </w:r>
      <w:r/>
    </w:p>
    <w:p>
      <w:pPr>
        <w:numPr>
          <w:ilvl w:val="1"/>
          <w:numId w:val="0"/>
        </w:numPr>
        <w:ind w:left="1077" w:hanging="720"/>
        <w:spacing w:line="360" w:lineRule="auto"/>
        <w:tabs>
          <w:tab w:val="left" w:pos="1080" w:leader="none"/>
        </w:tabs>
        <w:rPr>
          <w:sz w:val="24"/>
          <w:highlight w:val="none"/>
        </w:rPr>
      </w:pPr>
      <w:r>
        <w:rPr>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highlight w:val="none"/>
        </w:rPr>
      </w:pPr>
      <w:r>
        <w:rPr>
          <w:sz w:val="24"/>
          <w:highlight w:val="none"/>
        </w:rPr>
        <w:t xml:space="preserve">4.3采用最低评标价法时，评标结果按本章2.4、2.5</w:t>
      </w:r>
      <w:r>
        <w:rPr>
          <w:rFonts w:hint="eastAsia"/>
          <w:sz w:val="24"/>
          <w:highlight w:val="none"/>
          <w:lang w:eastAsia="zh-CN"/>
        </w:rPr>
        <w:t xml:space="preserve">、</w:t>
      </w:r>
      <w:r>
        <w:rPr>
          <w:rFonts w:hint="eastAsia"/>
          <w:sz w:val="24"/>
          <w:highlight w:val="none"/>
          <w:lang w:val="en-US" w:eastAsia="zh-CN"/>
        </w:rPr>
        <w:t xml:space="preserve">2.6</w:t>
      </w:r>
      <w:r>
        <w:rPr>
          <w:sz w:val="24"/>
          <w:highlight w:val="none"/>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highlight w:val="none"/>
        </w:rPr>
      </w:pPr>
      <w:r>
        <w:rPr>
          <w:sz w:val="24"/>
          <w:highlight w:val="none"/>
        </w:rPr>
        <w:t xml:space="preserve">4.4评标委员会要对评分汇总情况进行复核，特别是对排名第一的、报价最低的、投标或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0"/>
        </w:numPr>
        <w:ind w:left="1077" w:hanging="720"/>
        <w:spacing w:line="360" w:lineRule="auto"/>
        <w:tabs>
          <w:tab w:val="left" w:pos="1080" w:leader="none"/>
        </w:tabs>
        <w:rPr>
          <w:sz w:val="24"/>
          <w:highlight w:val="none"/>
        </w:rPr>
      </w:pPr>
      <w:r>
        <w:rPr>
          <w:sz w:val="24"/>
          <w:highlight w:val="none"/>
        </w:rPr>
        <w:t xml:space="preserve">4.5评标委员会将根据各投标人的评标排序，依次推荐本项目（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left="900" w:firstLine="482"/>
        <w:spacing w:line="360" w:lineRule="auto"/>
        <w:tabs>
          <w:tab w:val="left" w:pos="360" w:leader="none"/>
        </w:tabs>
        <w:rPr>
          <w:sz w:val="24"/>
          <w:highlight w:val="none"/>
        </w:rPr>
        <w:outlineLvl w:val="2"/>
      </w:pPr>
      <w:r>
        <w:rPr>
          <w:rFonts w:hint="eastAsia"/>
          <w:sz w:val="24"/>
          <w:highlight w:val="none"/>
        </w:rPr>
        <w:t xml:space="preserve">5</w:t>
      </w:r>
      <w:r>
        <w:rPr>
          <w:sz w:val="24"/>
          <w:highlight w:val="none"/>
        </w:rPr>
        <w:t xml:space="preserve">报告违法行为</w:t>
      </w:r>
      <w:r/>
    </w:p>
    <w:p>
      <w:pPr>
        <w:numPr>
          <w:ilvl w:val="1"/>
          <w:numId w:val="0"/>
        </w:numPr>
        <w:ind w:left="1077" w:hanging="720"/>
        <w:spacing w:line="360" w:lineRule="auto"/>
        <w:tabs>
          <w:tab w:val="left" w:pos="1080" w:leader="none"/>
        </w:tabs>
        <w:rPr>
          <w:sz w:val="24"/>
          <w:highlight w:val="none"/>
        </w:rPr>
      </w:pPr>
      <w:r>
        <w:rPr>
          <w:sz w:val="24"/>
          <w:highlight w:val="none"/>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highlight w:val="none"/>
        </w:rPr>
      </w:pPr>
      <w:r>
        <w:rPr>
          <w:b/>
          <w:sz w:val="24"/>
          <w:highlight w:val="none"/>
        </w:rPr>
        <w:br w:type="page" w:clear="all"/>
      </w:r>
      <w:r/>
    </w:p>
    <w:p>
      <w:pPr>
        <w:jc w:val="center"/>
        <w:spacing w:before="0" w:after="0" w:line="85" w:lineRule="atLeast"/>
        <w:tabs>
          <w:tab w:val="left" w:pos="360" w:leader="none"/>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二、评标标准</w:t>
      </w:r>
      <w:r/>
    </w:p>
    <w:tbl>
      <w:tblPr>
        <w:tblStyle w:val="971"/>
        <w:tblW w:w="9271" w:type="dxa"/>
        <w:tblInd w:w="-3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397"/>
        <w:gridCol w:w="752"/>
        <w:gridCol w:w="4898"/>
        <w:gridCol w:w="1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p>
          <w:p>
            <w:pPr>
              <w:ind w:left="0" w:right="0" w:firstLine="0"/>
              <w:jc w:val="both"/>
              <w:keepLines w:val="0"/>
              <w:keepNext w:val="0"/>
              <w:pageBreakBefore w:val="0"/>
              <w:spacing w:before="0" w:after="0" w:line="360" w:lineRule="atLeas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b/>
                <w:bCs/>
                <w:sz w:val="24"/>
                <w:szCs w:val="24"/>
              </w:rPr>
              <w:t xml:space="preserve">质量保证措施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1.措施</w:t>
            </w:r>
            <w:r>
              <w:rPr>
                <w:rFonts w:hint="eastAsia" w:ascii="宋体" w:hAnsi="宋体" w:eastAsia="宋体" w:cs="宋体"/>
                <w:color w:val="000000"/>
                <w:sz w:val="24"/>
                <w:szCs w:val="24"/>
                <w:highlight w:val="none"/>
              </w:rPr>
              <w:t xml:space="preserve">全面合理、可行性强、操作性强、贴合项目实际的得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2.措施比较</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操作性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强、</w:t>
            </w:r>
            <w:r>
              <w:rPr>
                <w:rFonts w:hint="eastAsia" w:ascii="宋体" w:hAnsi="宋体" w:eastAsia="宋体" w:cs="宋体"/>
                <w:color w:val="000000"/>
                <w:sz w:val="24"/>
                <w:szCs w:val="24"/>
                <w:highlight w:val="none"/>
                <w:lang w:val="en-US" w:eastAsia="zh-CN"/>
              </w:rPr>
              <w:t xml:space="preserve">比较</w:t>
            </w:r>
            <w:r>
              <w:rPr>
                <w:rFonts w:hint="eastAsia" w:ascii="宋体" w:hAnsi="宋体" w:eastAsia="宋体" w:cs="宋体"/>
                <w:color w:val="000000"/>
                <w:sz w:val="24"/>
                <w:szCs w:val="24"/>
                <w:highlight w:val="none"/>
              </w:rPr>
              <w:t xml:space="preserve">贴合项目实际的得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3.措施</w:t>
            </w:r>
            <w:r>
              <w:rPr>
                <w:rFonts w:hint="eastAsia" w:ascii="宋体" w:hAnsi="宋体" w:eastAsia="宋体" w:cs="宋体"/>
                <w:color w:val="000000"/>
                <w:sz w:val="24"/>
                <w:szCs w:val="24"/>
                <w:highlight w:val="none"/>
              </w:rPr>
              <w:t xml:space="preserve">合理性较弱、可行性有所欠缺、操作性不强、与项目实际贴合度不高的得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未提供相关内容的，不得分。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257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eastAsia" w:ascii="宋体" w:hAnsi="宋体" w:cs="宋体"/>
                <w:b/>
                <w:bCs/>
                <w:sz w:val="24"/>
                <w:szCs w:val="24"/>
                <w:lang w:val="en-US" w:eastAsia="zh-CN"/>
              </w:rPr>
            </w:pPr>
            <w:r>
              <w:rPr>
                <w:rFonts w:hint="eastAsia" w:ascii="宋体" w:hAnsi="宋体" w:cs="宋体"/>
                <w:b/>
                <w:bCs/>
                <w:sz w:val="24"/>
                <w:szCs w:val="24"/>
              </w:rPr>
              <w:t xml:space="preserve">进度保证措施</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1.措施</w:t>
            </w:r>
            <w:r>
              <w:rPr>
                <w:rFonts w:hint="eastAsia" w:ascii="宋体" w:hAnsi="宋体" w:eastAsia="宋体" w:cs="宋体"/>
                <w:color w:val="000000"/>
                <w:sz w:val="24"/>
                <w:szCs w:val="24"/>
                <w:highlight w:val="none"/>
              </w:rPr>
              <w:t xml:space="preserve">全面合理、可行性强、操作性强、贴合项目实际的得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2.措施比较</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操作性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强、</w:t>
            </w:r>
            <w:r>
              <w:rPr>
                <w:rFonts w:hint="eastAsia" w:ascii="宋体" w:hAnsi="宋体" w:eastAsia="宋体" w:cs="宋体"/>
                <w:color w:val="000000"/>
                <w:sz w:val="24"/>
                <w:szCs w:val="24"/>
                <w:highlight w:val="none"/>
                <w:lang w:val="en-US" w:eastAsia="zh-CN"/>
              </w:rPr>
              <w:t xml:space="preserve">比较</w:t>
            </w:r>
            <w:r>
              <w:rPr>
                <w:rFonts w:hint="eastAsia" w:ascii="宋体" w:hAnsi="宋体" w:eastAsia="宋体" w:cs="宋体"/>
                <w:color w:val="000000"/>
                <w:sz w:val="24"/>
                <w:szCs w:val="24"/>
                <w:highlight w:val="none"/>
              </w:rPr>
              <w:t xml:space="preserve">贴合项目实际的得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3.措施</w:t>
            </w:r>
            <w:r>
              <w:rPr>
                <w:rFonts w:hint="eastAsia" w:ascii="宋体" w:hAnsi="宋体" w:eastAsia="宋体" w:cs="宋体"/>
                <w:color w:val="000000"/>
                <w:sz w:val="24"/>
                <w:szCs w:val="24"/>
                <w:highlight w:val="none"/>
              </w:rPr>
              <w:t xml:space="preserve">合理性较弱、可行性有所欠缺、操作性不强、与项目实际贴合度不高的得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未提供相关内容的，不得分。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9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eastAsia" w:ascii="宋体" w:hAnsi="宋体" w:cs="宋体"/>
                <w:b/>
                <w:bCs/>
                <w:sz w:val="24"/>
                <w:szCs w:val="24"/>
                <w:lang w:val="en-US" w:eastAsia="zh-CN"/>
              </w:rPr>
            </w:pPr>
            <w:r>
              <w:rPr>
                <w:rFonts w:hint="eastAsia" w:ascii="宋体" w:hAnsi="宋体" w:cs="宋体"/>
                <w:b/>
                <w:bCs/>
                <w:sz w:val="24"/>
                <w:szCs w:val="24"/>
              </w:rPr>
              <w:t xml:space="preserve">安装调试方案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1.方案</w:t>
            </w:r>
            <w:r>
              <w:rPr>
                <w:rFonts w:hint="eastAsia" w:ascii="宋体" w:hAnsi="宋体" w:eastAsia="宋体" w:cs="宋体"/>
                <w:color w:val="000000"/>
                <w:sz w:val="24"/>
                <w:szCs w:val="24"/>
                <w:highlight w:val="none"/>
              </w:rPr>
              <w:t xml:space="preserve">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2.方案比较</w:t>
            </w:r>
            <w:r>
              <w:rPr>
                <w:rFonts w:hint="eastAsia" w:ascii="宋体" w:hAnsi="宋体" w:eastAsia="宋体" w:cs="宋体"/>
                <w:color w:val="000000"/>
                <w:sz w:val="24"/>
                <w:szCs w:val="24"/>
                <w:highlight w:val="none"/>
              </w:rPr>
              <w:t xml:space="preserve">全面</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操作性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强、</w:t>
            </w:r>
            <w:r>
              <w:rPr>
                <w:rFonts w:hint="eastAsia" w:ascii="宋体" w:hAnsi="宋体" w:eastAsia="宋体" w:cs="宋体"/>
                <w:color w:val="000000"/>
                <w:sz w:val="24"/>
                <w:szCs w:val="24"/>
                <w:highlight w:val="none"/>
                <w:lang w:val="en-US" w:eastAsia="zh-CN"/>
              </w:rPr>
              <w:t xml:space="preserve">比较</w:t>
            </w:r>
            <w:r>
              <w:rPr>
                <w:rFonts w:hint="eastAsia" w:ascii="宋体" w:hAnsi="宋体" w:eastAsia="宋体" w:cs="宋体"/>
                <w:color w:val="000000"/>
                <w:sz w:val="24"/>
                <w:szCs w:val="24"/>
                <w:highlight w:val="none"/>
              </w:rPr>
              <w:t xml:space="preserve">贴合项目实际的得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3.方案</w:t>
            </w:r>
            <w:r>
              <w:rPr>
                <w:rFonts w:hint="eastAsia" w:ascii="宋体" w:hAnsi="宋体" w:eastAsia="宋体" w:cs="宋体"/>
                <w:color w:val="000000"/>
                <w:sz w:val="24"/>
                <w:szCs w:val="24"/>
                <w:highlight w:val="none"/>
              </w:rPr>
              <w:t xml:space="preserve">合理性较弱、可行性有所欠缺、操作性不强、与项目实际贴合度不高的得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未提供相关内容的，不得分。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266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2.4</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eastAsia" w:ascii="宋体" w:hAnsi="宋体" w:cs="宋体"/>
                <w:b/>
                <w:bCs/>
                <w:sz w:val="24"/>
                <w:szCs w:val="24"/>
                <w:lang w:val="en-US" w:eastAsia="zh-CN"/>
              </w:rPr>
            </w:pPr>
            <w:r>
              <w:rPr>
                <w:rFonts w:hint="eastAsia" w:ascii="宋体" w:hAnsi="宋体" w:cs="宋体"/>
                <w:b/>
                <w:bCs/>
                <w:sz w:val="24"/>
                <w:szCs w:val="24"/>
              </w:rPr>
              <w:t xml:space="preserve">培训方案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1.方案全面合理、可行性强、操作性强、贴合项目实际的得3分；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2.方案比较全面合理、可行性及操作性较强、比较贴合项目实际的得2分；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3.方案合理性较弱、可行性有所欠缺、操作性不强、与项目实际贴合度不高的得1分；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4.未提供相关内容的，不得分。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229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2.5</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售后服务方案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898" w:type="dxa"/>
            <w:vAlign w:val="top"/>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包括但不限于售后服务响应时间、备品备件安排、售后服务体系、定期回访巡检计划等。</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1.方案全面合理、可行性强、操作性强、贴合项目实际的得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2.方案比较全面合理、可行性及操作性较强、比较贴合项目实际的得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3.方案合理性较弱、可行性有所欠缺、操作性不强、与项目实际贴合度不高的得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4.未提供相关内容的，不得分。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trHeight w:val="50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类似项目业绩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投标人自2023年1月1日起至今（以签订合同日期为准）具有类似项目业绩的，每提供一个得1分，最高3分。（注：投标文件中需提供合同及对应合同任意一期发票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spacing w:line="360" w:lineRule="auto"/>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认证证书</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投标人具有有效的质量管理体系认证证书、环境管理体系认证证书、职业健康安全管理体系认证证书，有一项得1分，最多得3分。（注：投标文件中须提供证书及国家认监委官网查询状态为“有效”截图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bidi="ar-SA"/>
              </w:rPr>
            </w:r>
            <w:r/>
          </w:p>
        </w:tc>
      </w:tr>
      <w:tr>
        <w:trPr>
          <w:trHeight w:val="19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cs="宋体"/>
                <w:b/>
                <w:bCs/>
                <w:sz w:val="24"/>
                <w:szCs w:val="24"/>
              </w:rPr>
              <w:t xml:space="preserve">技术响应</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keepLines w:val="0"/>
              <w:keepNext w:val="0"/>
              <w:pageBreakBefore w:val="0"/>
              <w:spacing w:before="0" w:after="0" w:line="360"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所投产品技术指标完全满足或优于采购要求（技术性能指标）的，得</w:t>
            </w: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t xml:space="preserve">分。技术指标每有一项不满足的扣2分扣完为止。</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注：①以投标人提供的《技术要求响应及偏离表》为准。②凡标有最低一级序号的指标项即为一项技术指标，无论是否隶属于上一级编号。</w:t>
            </w:r>
            <w:r>
              <w:rPr>
                <w:rFonts w:hint="eastAsia" w:ascii="宋体" w:hAnsi="宋体" w:cs="宋体"/>
                <w:color w:val="000000"/>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r>
            <w:r/>
          </w:p>
        </w:tc>
      </w:tr>
      <w:tr>
        <w:trPr>
          <w:trHeight w:val="5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spacing w:before="0" w:after="0" w:line="57"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28"/>
        <w:rPr>
          <w:highlight w:val="none"/>
        </w:rPr>
      </w:pPr>
      <w:r>
        <w:rPr>
          <w:highlight w:val="none"/>
        </w:rPr>
      </w:r>
      <w:r/>
    </w:p>
    <w:p>
      <w:pPr>
        <w:ind w:firstLine="42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 评</w:t>
      </w:r>
      <w:r>
        <w:rPr>
          <w:rFonts w:hint="eastAsia" w:ascii="宋体" w:hAnsi="宋体"/>
          <w:b/>
          <w:bCs/>
          <w:color w:val="000000" w:themeColor="text1"/>
          <w:sz w:val="24"/>
          <w:szCs w:val="24"/>
          <w:highlight w:val="none"/>
          <w:lang w:val="en-US" w:eastAsia="zh-CN"/>
          <w14:textFill>
            <w14:solidFill>
              <w14:schemeClr w14:val="tx1"/>
            </w14:solidFill>
          </w14:textFill>
        </w:rPr>
        <w:t xml:space="preserve">标</w:t>
      </w:r>
      <w:r>
        <w:rPr>
          <w:rFonts w:hint="eastAsia" w:ascii="宋体" w:hAnsi="宋体"/>
          <w:b/>
          <w:bCs/>
          <w:color w:val="000000" w:themeColor="text1"/>
          <w:sz w:val="24"/>
          <w:szCs w:val="24"/>
          <w:highlight w:val="none"/>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highlight w:val="none"/>
          <w:lang w:val="en-US" w:eastAsia="zh-CN"/>
          <w14:textFill>
            <w14:solidFill>
              <w14:schemeClr w14:val="tx1"/>
            </w14:solidFill>
          </w14:textFill>
        </w:rPr>
        <w:t xml:space="preserve">因素</w:t>
      </w:r>
      <w:r>
        <w:rPr>
          <w:rFonts w:hint="eastAsia" w:ascii="宋体" w:hAnsi="宋体"/>
          <w:b/>
          <w:bCs/>
          <w:color w:val="000000" w:themeColor="text1"/>
          <w:sz w:val="24"/>
          <w:szCs w:val="24"/>
          <w:highlight w:val="none"/>
          <w14:textFill>
            <w14:solidFill>
              <w14:schemeClr w14:val="tx1"/>
            </w14:solidFill>
          </w14:textFill>
        </w:rPr>
        <w:t xml:space="preserve">（或数字编号）分别制作上传，复印件的必须加盖公章，保证内容具体、印章完整、清晰可辨。未按以上要求制作上传的，经</w:t>
      </w:r>
      <w:r>
        <w:rPr>
          <w:rFonts w:hint="eastAsia" w:ascii="宋体" w:hAnsi="宋体"/>
          <w:b/>
          <w:bCs/>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b/>
          <w:bCs/>
          <w:color w:val="000000" w:themeColor="text1"/>
          <w:sz w:val="24"/>
          <w:szCs w:val="24"/>
          <w:highlight w:val="none"/>
          <w14:textFill>
            <w14:solidFill>
              <w14:schemeClr w14:val="tx1"/>
            </w14:solidFill>
          </w14:textFill>
        </w:rPr>
        <w:t xml:space="preserve">成员半数以上认定后作不得分处理。</w:t>
      </w:r>
      <w:r/>
    </w:p>
    <w:p>
      <w:pPr>
        <w:jc w:val="left"/>
        <w:spacing w:line="360" w:lineRule="auto"/>
        <w:rPr>
          <w:rFonts w:ascii="宋体" w:hAnsi="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highlight w:val="none"/>
          <w14:textFill>
            <w14:solidFill>
              <w14:schemeClr w14:val="tx1"/>
            </w14:solidFill>
          </w14:textFill>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highlight w:val="none"/>
        </w:rPr>
        <w:t xml:space="preserve">第五章、采购需求</w:t>
      </w:r>
      <w:r/>
    </w:p>
    <w:p>
      <w:pPr>
        <w:pStyle w:val="936"/>
        <w:spacing w:line="360" w:lineRule="auto"/>
        <w:rPr>
          <w:b/>
        </w:rPr>
      </w:pPr>
      <w:r/>
      <w:bookmarkStart w:id="780" w:name="_Toc99301425"/>
      <w:r>
        <w:rPr>
          <w:rFonts w:hint="eastAsia"/>
          <w:b/>
        </w:rPr>
        <w:t xml:space="preserve">一、项目名称：精益现场工程师实训基地建设</w:t>
      </w:r>
      <w:r/>
    </w:p>
    <w:p>
      <w:pPr>
        <w:pStyle w:val="936"/>
        <w:spacing w:line="360" w:lineRule="auto"/>
        <w:rPr>
          <w:rFonts w:hint="eastAsia"/>
        </w:rPr>
      </w:pPr>
      <w:r>
        <w:rPr>
          <w:rFonts w:hint="eastAsia"/>
          <w:b/>
        </w:rPr>
        <w:t xml:space="preserve">二、采购清单及要求</w:t>
      </w:r>
      <w:r/>
    </w:p>
    <w:tbl>
      <w:tblPr>
        <w:tblStyle w:val="93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736"/>
        <w:gridCol w:w="5010"/>
        <w:gridCol w:w="588"/>
        <w:gridCol w:w="648"/>
        <w:gridCol w:w="852"/>
        <w:gridCol w:w="864"/>
        <w:gridCol w:w="816"/>
      </w:tblGrid>
      <w:tr>
        <w:trPr>
          <w:jc w:val="center"/>
          <w:trHeight w:val="833"/>
        </w:trPr>
        <w:tc>
          <w:tcPr>
            <w:tcW w:w="556"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编号</w:t>
            </w:r>
            <w:r/>
          </w:p>
        </w:tc>
        <w:tc>
          <w:tcPr>
            <w:tcW w:w="736"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采购名称</w:t>
            </w:r>
            <w:r/>
          </w:p>
        </w:tc>
        <w:tc>
          <w:tcPr>
            <w:tcW w:w="5010"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采购要求（技术性能指标）</w:t>
            </w:r>
            <w:r/>
          </w:p>
        </w:tc>
        <w:tc>
          <w:tcPr>
            <w:tcW w:w="588"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数量</w:t>
            </w:r>
            <w:r/>
          </w:p>
        </w:tc>
        <w:tc>
          <w:tcPr>
            <w:tcW w:w="648"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计量单位</w:t>
            </w:r>
            <w:r/>
          </w:p>
        </w:tc>
        <w:tc>
          <w:tcPr>
            <w:tcW w:w="852"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lang w:val="en-US" w:eastAsia="zh-CN"/>
              </w:rPr>
              <w:t xml:space="preserve">参考</w:t>
            </w:r>
            <w:r>
              <w:rPr>
                <w:rFonts w:hint="eastAsia" w:ascii="宋体" w:hAnsi="宋体" w:eastAsia="宋体"/>
                <w:b/>
                <w:sz w:val="21"/>
                <w:szCs w:val="21"/>
              </w:rPr>
              <w:t xml:space="preserve">单价</w:t>
            </w:r>
            <w:r>
              <w:rPr>
                <w:rFonts w:ascii="宋体" w:hAnsi="宋体" w:eastAsia="宋体"/>
                <w:b/>
                <w:sz w:val="21"/>
                <w:szCs w:val="21"/>
              </w:rPr>
              <w:t xml:space="preserve">（</w:t>
            </w:r>
            <w:r>
              <w:rPr>
                <w:rFonts w:hint="eastAsia" w:ascii="宋体" w:hAnsi="宋体" w:eastAsia="宋体"/>
                <w:b/>
                <w:sz w:val="21"/>
                <w:szCs w:val="21"/>
                <w:lang w:val="en-US" w:eastAsia="zh-CN"/>
              </w:rPr>
              <w:t xml:space="preserve">万</w:t>
            </w:r>
            <w:r>
              <w:rPr>
                <w:rFonts w:ascii="宋体" w:hAnsi="宋体" w:eastAsia="宋体"/>
                <w:b/>
                <w:sz w:val="21"/>
                <w:szCs w:val="21"/>
              </w:rPr>
              <w:t xml:space="preserve">元）</w:t>
            </w:r>
            <w:r/>
          </w:p>
        </w:tc>
        <w:tc>
          <w:tcPr>
            <w:tcW w:w="864"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lang w:val="en-US" w:eastAsia="zh-CN"/>
              </w:rPr>
              <w:t xml:space="preserve">预算金额</w:t>
            </w:r>
            <w:r>
              <w:rPr>
                <w:rFonts w:ascii="宋体" w:hAnsi="宋体" w:eastAsia="宋体"/>
                <w:b/>
                <w:sz w:val="21"/>
                <w:szCs w:val="21"/>
              </w:rPr>
              <w:t xml:space="preserve">（</w:t>
            </w:r>
            <w:r>
              <w:rPr>
                <w:rFonts w:hint="eastAsia" w:ascii="宋体" w:hAnsi="宋体" w:eastAsia="宋体"/>
                <w:b/>
                <w:sz w:val="21"/>
                <w:szCs w:val="21"/>
                <w:lang w:val="en-US" w:eastAsia="zh-CN"/>
              </w:rPr>
              <w:t xml:space="preserve">万</w:t>
            </w:r>
            <w:r>
              <w:rPr>
                <w:rFonts w:ascii="宋体" w:hAnsi="宋体" w:eastAsia="宋体"/>
                <w:b/>
                <w:sz w:val="21"/>
                <w:szCs w:val="21"/>
              </w:rPr>
              <w:t xml:space="preserve">元）</w:t>
            </w:r>
            <w:r/>
          </w:p>
        </w:tc>
        <w:tc>
          <w:tcPr>
            <w:tcW w:w="816" w:type="dxa"/>
            <w:vAlign w:val="center"/>
            <w:textDirection w:val="lrTb"/>
            <w:noWrap w:val="false"/>
          </w:tcPr>
          <w:p>
            <w:pPr>
              <w:jc w:val="center"/>
              <w:rPr>
                <w:rFonts w:hint="eastAsia" w:ascii="宋体" w:hAnsi="宋体" w:eastAsia="宋体"/>
                <w:b/>
                <w:sz w:val="21"/>
                <w:szCs w:val="21"/>
              </w:rPr>
            </w:pPr>
            <w:r>
              <w:rPr>
                <w:rFonts w:hint="eastAsia" w:ascii="宋体" w:hAnsi="宋体" w:eastAsia="宋体"/>
                <w:b/>
                <w:sz w:val="21"/>
                <w:szCs w:val="21"/>
              </w:rPr>
              <w:t xml:space="preserve">备注</w:t>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1</w:t>
            </w:r>
            <w:r/>
          </w:p>
        </w:tc>
        <w:tc>
          <w:tcPr>
            <w:tcW w:w="736" w:type="dxa"/>
            <w:vAlign w:val="center"/>
            <w:textDirection w:val="lrTb"/>
            <w:noWrap w:val="false"/>
          </w:tcPr>
          <w:p>
            <w:pPr>
              <w:jc w:val="left"/>
              <w:widowControl/>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皮带线</w:t>
            </w:r>
            <w:r/>
          </w:p>
        </w:tc>
        <w:tc>
          <w:tcPr>
            <w:tcW w:w="5010" w:type="dxa"/>
            <w:vAlign w:val="center"/>
            <w:textDirection w:val="lrTb"/>
            <w:noWrap w:val="false"/>
          </w:tcPr>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的学习，可以熟悉机械基础知识，会使用常见的工具如扳手、螺丝刀、剥线钳等工具，对设备进行装配，能熟练使用二维/三维图纸作为装配指导，能看懂设备图纸，掌握装配公差，装配三要素（定位、固定、连接），掌握设备之间配合如过渡配合、间隙配合、过盈配合。</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（1）包含输送皮带、同步轮、同步带、定速电机、支撑座、支撑底板、断路器、开关电源、接触器、支撑架等组成，提供以上模块的实物标注图。</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（2）能够实现物料自动运输、自动停止、正反转等流水线自动传输功能，提供以上功能演示视频。</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（3）支撑架：不锈钢、铝型材。输送带：PVC材质，耐油、耐腐蚀、防静电。</w:t>
            </w:r>
            <w:r/>
          </w:p>
          <w:p>
            <w:pPr>
              <w:pStyle w:val="970"/>
              <w:ind w:left="0" w:firstLine="0"/>
              <w:jc w:val="left"/>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（4）电控电源：断路器、开关电源、接触器。</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（5）电机输出转速：01-1450r/min，输出扭矩：0.1-2000N.m，可配数显调速器，工作电压AC220V。</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jc w:val="left"/>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（1）包含与实物配套的皮带输送机构的三维/二维图纸技术资料；</w:t>
            </w:r>
            <w:r/>
          </w:p>
          <w:p>
            <w:pPr>
              <w:pStyle w:val="970"/>
              <w:ind w:left="0" w:firstLine="0"/>
              <w:jc w:val="left"/>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（2）包含皮带线设计，选型，组装标准，并包含与实物配套的设计选型作为教学实操案例，以及全部拆解实施模拟皮带线组装的培训手册；</w:t>
            </w:r>
            <w:r/>
          </w:p>
          <w:p>
            <w:pPr>
              <w:pStyle w:val="970"/>
              <w:ind w:left="0" w:firstLine="0"/>
              <w:keepLines w:val="0"/>
              <w:keepNext w:val="0"/>
              <w:pageBreakBefore w:val="0"/>
              <w:spacing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（3）包含典型电气控制回路，如正反转回路，传送线动作速度选型，如定速、调速等控制，包括电机的速度计算，外部控制回路等设计资料，并包含与实物配套的电气技术资料。</w:t>
            </w:r>
            <w:r/>
          </w:p>
        </w:tc>
        <w:tc>
          <w:tcPr>
            <w:tcW w:w="588"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sz w:val="21"/>
                <w:szCs w:val="21"/>
              </w:rPr>
              <w:t xml:space="preserve">4</w:t>
            </w:r>
            <w:r/>
          </w:p>
        </w:tc>
        <w:tc>
          <w:tcPr>
            <w:tcW w:w="648"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套</w:t>
            </w:r>
            <w:r/>
          </w:p>
        </w:tc>
        <w:tc>
          <w:tcPr>
            <w:tcW w:w="852"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sz w:val="21"/>
                <w:szCs w:val="21"/>
              </w:rPr>
              <w:t xml:space="preserve">1.8</w:t>
            </w:r>
            <w:r/>
          </w:p>
        </w:tc>
        <w:tc>
          <w:tcPr>
            <w:tcW w:w="864"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sz w:val="21"/>
                <w:szCs w:val="21"/>
              </w:rPr>
              <w:t xml:space="preserve">7.2</w:t>
            </w:r>
            <w:r/>
          </w:p>
        </w:tc>
        <w:tc>
          <w:tcPr>
            <w:tcW w:w="816"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b/>
                <w:sz w:val="21"/>
                <w:szCs w:val="21"/>
              </w:rPr>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2</w:t>
            </w:r>
            <w:r/>
          </w:p>
        </w:tc>
        <w:tc>
          <w:tcPr>
            <w:tcW w:w="736" w:type="dxa"/>
            <w:vAlign w:val="center"/>
            <w:textDirection w:val="lrTb"/>
            <w:noWrap w:val="false"/>
          </w:tcPr>
          <w:p>
            <w:pPr>
              <w:jc w:val="left"/>
              <w:widowControl/>
              <w:rPr>
                <w:rFonts w:hint="eastAsia" w:ascii="仿宋" w:hAnsi="仿宋" w:eastAsia="仿宋" w:cs="仿宋"/>
                <w:b/>
                <w:sz w:val="21"/>
                <w:szCs w:val="21"/>
                <w:lang w:eastAsia="zh-CN"/>
              </w:rPr>
            </w:pPr>
            <w:r>
              <w:rPr>
                <w:rFonts w:hint="eastAsia" w:ascii="仿宋" w:hAnsi="仿宋" w:eastAsia="仿宋" w:cs="仿宋"/>
                <w:sz w:val="21"/>
                <w:szCs w:val="21"/>
                <w:lang w:val="en-US" w:eastAsia="zh-CN"/>
              </w:rPr>
              <w:t xml:space="preserve">气动盘</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学生通过本模块的学习，能熟悉气动回路的基本原理，常见气动元件的结构和使用方法，会对气动元件进行选型，计算，能进行实物的装配，调试，故障诊断与维修。</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（1）包含能够实现气缸手动控制、自动控制功能，实现速度快慢，模拟多种工作状态，提供以上功能演示视频。</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自动化设备中常用的旋转气缸、无杆气缸、夹爪气缸、单向阀、真空发生器、吸盘单元、笔形气缸、空气处理单元、残压释放、节流阀、电磁阀模组（2PS/2PD/3PS）组合单元、支撑座、支撑底板、支撑架等，提供以上模块的实物标注图。</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（3）包含电磁阀组单元：两位五通单向电磁阀、两位五通双向电磁阀、三位五通电磁阀（包含中封型、中压型、中泄型）。</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（4）能完成气动模拟实训，连接各控制回路实操并动作，在线模拟实际动作。包括上下气缸、无杆气缸、旋转气缸、夹爪气缸实际应用操作，包括负压发生装置，真空破坏装置，压力传感器设定。</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（5）工作电压DC24V。</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（1）包含与实物配套的空气压教育模块的三维/二维图纸技术资料；包含实训所需的教学资源。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（2）气动回路原理及标准、气动元件的基本知识、气动元件的结构及功能、电磁阀原理，2PS/2PD/3PS/3PD等各种电磁阀的原理。</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（3）气动/液压基本回路、气动/液压工作原理、气缸/液压的直接控制、气缸/液压的速度控制、气控/液压自锁回路、单阀双缸同步控制回路、空气压应用场景及设计标准。</w:t>
            </w:r>
            <w:r/>
          </w:p>
          <w:p>
            <w:pPr>
              <w:pStyle w:val="970"/>
              <w:ind w:left="0" w:firstLine="0"/>
              <w:keepLines w:val="0"/>
              <w:keepNext w:val="0"/>
              <w:pageBreakBefore w:val="0"/>
              <w:spacing w:after="0"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（4）工业自动化用气缸、液压缸使用场景，气动回路如何设计，气缸液压缸选型标准，残压回路使用标准、什么样的气缸选用什么样的电磁阀，应用场景选型标准、气缸推力的计算，耗气量耗电量的最优化。</w:t>
            </w:r>
            <w:r/>
          </w:p>
        </w:tc>
        <w:tc>
          <w:tcPr>
            <w:tcW w:w="588"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4</w:t>
            </w:r>
            <w:r/>
          </w:p>
        </w:tc>
        <w:tc>
          <w:tcPr>
            <w:tcW w:w="648"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套</w:t>
            </w:r>
            <w:r/>
          </w:p>
        </w:tc>
        <w:tc>
          <w:tcPr>
            <w:tcW w:w="852"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2.5</w:t>
            </w:r>
            <w:r/>
          </w:p>
        </w:tc>
        <w:tc>
          <w:tcPr>
            <w:tcW w:w="864"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10</w:t>
            </w:r>
            <w:r/>
          </w:p>
        </w:tc>
        <w:tc>
          <w:tcPr>
            <w:tcW w:w="816" w:type="dxa"/>
            <w:vAlign w:val="center"/>
            <w:textDirection w:val="lrTb"/>
            <w:noWrap w:val="false"/>
          </w:tcPr>
          <w:p>
            <w:pPr>
              <w:jc w:val="left"/>
              <w:widowControl/>
              <w:rPr>
                <w:rFonts w:hint="eastAsia" w:ascii="仿宋" w:hAnsi="仿宋" w:eastAsia="仿宋" w:cs="仿宋"/>
                <w:b/>
                <w:sz w:val="21"/>
                <w:szCs w:val="21"/>
              </w:rPr>
            </w:pPr>
            <w:r>
              <w:rPr>
                <w:rFonts w:hint="eastAsia" w:ascii="仿宋" w:hAnsi="仿宋" w:eastAsia="仿宋" w:cs="仿宋"/>
                <w:sz w:val="21"/>
                <w:szCs w:val="21"/>
              </w:rPr>
              <w:t xml:space="preserve">　</w:t>
            </w:r>
            <w:r/>
          </w:p>
        </w:tc>
      </w:tr>
      <w:tr>
        <w:trPr>
          <w:jc w:val="center"/>
          <w:trHeight w:val="680"/>
        </w:trPr>
        <w:tc>
          <w:tcPr>
            <w:tcW w:w="556"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3</w:t>
            </w:r>
            <w:r/>
          </w:p>
        </w:tc>
        <w:tc>
          <w:tcPr>
            <w:tcW w:w="736" w:type="dxa"/>
            <w:vAlign w:val="center"/>
            <w:textDirection w:val="lrTb"/>
            <w:noWrap w:val="false"/>
          </w:tcPr>
          <w:p>
            <w:pPr>
              <w:jc w:val="left"/>
              <w:spacing w:line="360" w:lineRule="exact"/>
              <w:rPr>
                <w:rFonts w:hint="eastAsia" w:ascii="仿宋" w:hAnsi="仿宋" w:eastAsia="仿宋" w:cs="仿宋"/>
                <w:b/>
                <w:sz w:val="21"/>
                <w:szCs w:val="21"/>
                <w:lang w:eastAsia="zh-CN"/>
              </w:rPr>
            </w:pPr>
            <w:r>
              <w:rPr>
                <w:rFonts w:hint="eastAsia" w:ascii="仿宋" w:hAnsi="仿宋" w:eastAsia="仿宋" w:cs="仿宋"/>
                <w:sz w:val="21"/>
                <w:szCs w:val="21"/>
                <w:lang w:val="en-US" w:eastAsia="zh-CN"/>
              </w:rPr>
              <w:t xml:space="preserve">继电器盘</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学生通过本模块的学习，能熟悉继电器构造、继电器的基本知识及种类、继电器的原理、继电器的控制回路，控制灯闪，延时，自锁，互锁回路、</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端子压接方法及标准、端子的种类、端子压接的方法及注意事项、端子大小与线径选型等。</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（1）包含PLC、继电器、开关电源、断路器、延时继电器，提供以上模块的实物标注图。</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（2）包含4组PB按钮、4组PL/PB按钮、急停按钮、手动切换阀。</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（3）具有在线模拟继电器各功能，实现灯及按钮自锁、互锁、顺序控制、延时控制，由此延伸至PLC处理单元，现场实物深刻模拟由继电器向PLC演化的过程，比较PLC功能的强大，加深基础知识的深度学习。</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（4）工作电压DC24V。</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（1）包含与实物配套的继电器教育模块的三维/二维图纸技术资料；包含实训所需的教学资源。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（2）包含通过接线，实现控制的自锁回路，互锁回路，顺序控制，延时控制等回路的教学资源；</w:t>
            </w:r>
            <w:r/>
          </w:p>
          <w:p>
            <w:pPr>
              <w:pStyle w:val="970"/>
              <w:ind w:left="0" w:firstLine="0"/>
              <w:keepLines w:val="0"/>
              <w:keepNext w:val="0"/>
              <w:pageBreakBefore w:val="0"/>
              <w:spacing w:after="0"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（3）包含PLC简单编程，替代现有继电器，通过继电器与PLC实际的比较，掌握PLC优势，编程回路基础学习。</w:t>
            </w:r>
            <w:r/>
          </w:p>
        </w:tc>
        <w:tc>
          <w:tcPr>
            <w:tcW w:w="588"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4</w:t>
            </w:r>
            <w:r/>
          </w:p>
        </w:tc>
        <w:tc>
          <w:tcPr>
            <w:tcW w:w="648"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套</w:t>
            </w:r>
            <w:r/>
          </w:p>
        </w:tc>
        <w:tc>
          <w:tcPr>
            <w:tcW w:w="852"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1.8</w:t>
            </w:r>
            <w:r/>
          </w:p>
        </w:tc>
        <w:tc>
          <w:tcPr>
            <w:tcW w:w="864"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7.2</w:t>
            </w:r>
            <w:r/>
          </w:p>
        </w:tc>
        <w:tc>
          <w:tcPr>
            <w:tcW w:w="816" w:type="dxa"/>
            <w:vAlign w:val="center"/>
            <w:textDirection w:val="lrTb"/>
            <w:noWrap w:val="false"/>
          </w:tcPr>
          <w:p>
            <w:pPr>
              <w:jc w:val="left"/>
              <w:widowControl/>
              <w:rPr>
                <w:rFonts w:hint="eastAsia" w:ascii="仿宋" w:hAnsi="仿宋" w:eastAsia="仿宋" w:cs="仿宋"/>
                <w:b/>
                <w:sz w:val="21"/>
                <w:szCs w:val="21"/>
              </w:rPr>
            </w:pPr>
            <w:r>
              <w:rPr>
                <w:rFonts w:hint="eastAsia" w:ascii="仿宋" w:hAnsi="仿宋" w:eastAsia="仿宋" w:cs="仿宋"/>
                <w:sz w:val="21"/>
                <w:szCs w:val="21"/>
              </w:rPr>
              <w:t xml:space="preserve">　</w:t>
            </w:r>
            <w:r/>
          </w:p>
        </w:tc>
      </w:tr>
      <w:tr>
        <w:trPr>
          <w:jc w:val="center"/>
          <w:trHeight w:val="680"/>
        </w:trPr>
        <w:tc>
          <w:tcPr>
            <w:tcW w:w="556"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4</w:t>
            </w:r>
            <w:r/>
          </w:p>
        </w:tc>
        <w:tc>
          <w:tcPr>
            <w:tcW w:w="736" w:type="dxa"/>
            <w:vAlign w:val="center"/>
            <w:textDirection w:val="lrTb"/>
            <w:noWrap w:val="false"/>
          </w:tcPr>
          <w:p>
            <w:pPr>
              <w:jc w:val="left"/>
              <w:spacing w:line="360" w:lineRule="exact"/>
              <w:rPr>
                <w:rFonts w:hint="eastAsia" w:ascii="仿宋" w:hAnsi="仿宋" w:eastAsia="仿宋" w:cs="仿宋"/>
                <w:b/>
                <w:sz w:val="21"/>
                <w:szCs w:val="21"/>
              </w:rPr>
            </w:pPr>
            <w:r>
              <w:rPr>
                <w:rFonts w:hint="eastAsia" w:ascii="仿宋" w:hAnsi="仿宋" w:eastAsia="仿宋" w:cs="仿宋"/>
                <w:sz w:val="21"/>
                <w:szCs w:val="21"/>
              </w:rPr>
              <w:t xml:space="preserve">圆销搬送机</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的学校，能熟悉设备设计标准，掌握设计的标准的原理与应用，通过实际设备实践设计，培养学生在自动化加工系统中的实践能力。能够根据式样要求，从设计部品选型，设计方案，式样书，MP反应书，综合反馈，设计合理的机械设备，同时嵌入：</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①设备组装标准：设备组装的精度要求，标准，走线走管等详细标准。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②配电柜组立标准：配电柜的布局，配电柜的式样，线路分布的合理性。</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③式样书制作及要求：根据客户实际应用需求，在设计之前减少不必要的设计浪费，设计返工，提前和客户确认需求。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④工程设计：根据式样书要求，结合人体工程学，从质量、成本、交货期、易于维护的特点综合设计出良好的产品、使用CAD及Solidworks软件模拟实际设备各零件及组装体。</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⑤生产技术：分解学习生产周期，工艺要求，工艺参数设定后对机构回路、电气回路优化。</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⑥静的精度检查表：通过设备组装，使学生使用学习实践设备的精度，组装标准，比如同轴度确认并调整，同心度确认并调整，垂直度确认并调整，平行度确认并调试，跳动误差测量及调整，皮带张力测量及调整方法。</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⑦故障解析：通过设计的设备组装后的各种故障，使用学习的技术快速排查故障，硬件回路，软件回路的排查方式方法，快速修复设备故障。</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⑧电气图纸设计标准：电气元器件的选型，元器件的原理，电气回路的制作的标准，减少返工，避免浪费，实操电气图纸的制作，满足工业生产需求。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⑨Timechart：设备的CT合理性，动作的优化，从加工的周期，寿命，效率等多维度考虑，优化设备动作结构，使用时序图分解每一步动作，同时通过软件回路调出各设备的时间，优化回路，编写出高效的电气回路。</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⑩动作流程图：设备动作路径，动作干扰，以最短的最优的方式设计动作流程，并制作设备动作流程图，形成制作标准。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⑪空气压图纸设计：电磁阀（3PD电磁阀中压、中封、中泄）与气缸配套选型，选型方法，根据气缸动作选用最佳的电磁阀，产品掉落时应选用单独供气模块，气缸抓取模块实物讲解。</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⑫KYT：设备动作过程中存在安全设计，如安全门种类介绍（限位开关，插销安全传感器，电磁锁），根据设备防护等级选用合适的安全传感器，同时模拟安全失效情况下产生的危险。如何去避免，如何去较少危害。</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（1）设备动作（包含单动、联动）：常见的智能制造设备中物料的上料、夹取、转移、检测等动作。</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（2）包含进入实战阶段的涉及的各类气动元件。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（3）包含主流品牌的HMI、PLC、各类电气控制元件。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（4）包含各类常用传感器，以确保各执行部件之间的动作能满足设计要求。</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（1）包含与实物配套的继电器教育模块的三维/二维图纸技术资料；包含实训所需的教学资源。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空气压实战教学资源，涉及气缸选型，电磁阀选型，运转准备回路、残压释放回路、单独供气回路等空气压设计回路及空气压设计标准，动手实操连接设备各管路、熟练使用空气压知识。对应的电磁阀控制相应的气缸，贯穿电磁阀与气缸之间选型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（3）包含主流HMI教学资源，触摸屏程序编写、与PLC之间的通讯设定，触摸屏程序的上传下载，点位应用，触摸屏编程标准应用。</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（4）包含主流PLC程序教学资源，包括程序的编写、与HMI通讯设定、PLC程序上传下载、程序修改查找、程序编程的标准。</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包含自动化设备的电控回路、电气图纸等教学资源，按照电气图纸要求对配电盘进行配线，组装，排线，理解各电气元器件的符号，单元，功能。可将所有线全部拆除，要求按照电气图纸重新接线，配线（设计端子压接标准，配线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（6）包含设备调试的教学资源：同轴度确认、平行度确认、同心度确认，及其设计的各种检测仪器的使用，确保组装精度符合要求，同时贯穿螺丝的选型，螺丝的扭矩等组装要素。</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（7）包含各类传感器的教学资源，包括但不限于接近传感器、光电传感器、磁性传感器应用及调整标准方法，确保设备动作确认满足设计回路要求。</w:t>
            </w:r>
            <w:r/>
          </w:p>
          <w:p>
            <w:pPr>
              <w:pStyle w:val="970"/>
              <w:ind w:left="0" w:firstLine="0"/>
              <w:keepLines w:val="0"/>
              <w:keepNext w:val="0"/>
              <w:pageBreakBefore w:val="0"/>
              <w:spacing w:after="0"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（8）包含安全知识教学资源，采用软件回路与硬件回路，硬件回路设计安全，如安全门应用，式样，选型，种类等相关行业安全知识。</w:t>
            </w:r>
            <w:r/>
          </w:p>
        </w:tc>
        <w:tc>
          <w:tcPr>
            <w:tcW w:w="588"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4</w:t>
            </w:r>
            <w:r/>
          </w:p>
        </w:tc>
        <w:tc>
          <w:tcPr>
            <w:tcW w:w="648" w:type="dxa"/>
            <w:vAlign w:val="center"/>
            <w:textDirection w:val="lrTb"/>
            <w:noWrap w:val="false"/>
          </w:tcPr>
          <w:p>
            <w:pPr>
              <w:jc w:val="center"/>
              <w:widowControl/>
              <w:rPr>
                <w:rFonts w:hint="eastAsia" w:ascii="仿宋" w:hAnsi="仿宋" w:eastAsia="仿宋" w:cs="仿宋"/>
                <w:b/>
                <w:sz w:val="21"/>
                <w:szCs w:val="21"/>
              </w:rPr>
            </w:pPr>
            <w:r>
              <w:rPr>
                <w:rFonts w:hint="eastAsia" w:ascii="仿宋" w:hAnsi="仿宋" w:eastAsia="仿宋" w:cs="仿宋"/>
                <w:sz w:val="21"/>
                <w:szCs w:val="21"/>
              </w:rPr>
              <w:t xml:space="preserve">套</w:t>
            </w:r>
            <w:r/>
          </w:p>
        </w:tc>
        <w:tc>
          <w:tcPr>
            <w:tcW w:w="852"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5</w:t>
            </w:r>
            <w:r/>
          </w:p>
        </w:tc>
        <w:tc>
          <w:tcPr>
            <w:tcW w:w="864" w:type="dxa"/>
            <w:vAlign w:val="center"/>
            <w:textDirection w:val="lrTb"/>
            <w:noWrap w:val="false"/>
          </w:tcPr>
          <w:p>
            <w:pPr>
              <w:jc w:val="center"/>
              <w:spacing w:line="560" w:lineRule="exact"/>
              <w:rPr>
                <w:rFonts w:hint="eastAsia" w:ascii="仿宋" w:hAnsi="仿宋" w:eastAsia="仿宋" w:cs="仿宋"/>
                <w:b/>
                <w:sz w:val="21"/>
                <w:szCs w:val="21"/>
              </w:rPr>
            </w:pPr>
            <w:r>
              <w:rPr>
                <w:rFonts w:hint="eastAsia" w:ascii="仿宋" w:hAnsi="仿宋" w:eastAsia="仿宋" w:cs="仿宋"/>
                <w:sz w:val="21"/>
                <w:szCs w:val="21"/>
              </w:rPr>
              <w:t xml:space="preserve">20</w:t>
            </w:r>
            <w:r/>
          </w:p>
        </w:tc>
        <w:tc>
          <w:tcPr>
            <w:tcW w:w="816" w:type="dxa"/>
            <w:vAlign w:val="center"/>
            <w:textDirection w:val="lrTb"/>
            <w:noWrap w:val="false"/>
          </w:tcPr>
          <w:p>
            <w:pPr>
              <w:jc w:val="left"/>
              <w:widowControl/>
              <w:rPr>
                <w:rFonts w:hint="eastAsia" w:ascii="仿宋" w:hAnsi="仿宋" w:eastAsia="仿宋" w:cs="仿宋"/>
                <w:b/>
                <w:sz w:val="21"/>
                <w:szCs w:val="21"/>
              </w:rPr>
            </w:pPr>
            <w:r>
              <w:rPr>
                <w:rFonts w:hint="eastAsia" w:ascii="仿宋" w:hAnsi="仿宋" w:eastAsia="仿宋" w:cs="仿宋"/>
                <w:sz w:val="21"/>
                <w:szCs w:val="21"/>
              </w:rPr>
              <w:t xml:space="preserve">　</w:t>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5</w:t>
            </w:r>
            <w:r/>
          </w:p>
        </w:tc>
        <w:tc>
          <w:tcPr>
            <w:tcW w:w="73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传感器盘</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的学习，能熟悉各类常用传感器的基本原理，常见工业自动化用传感器的结构和使用方法，会对传感器你进行选型，调整，应用，接线，NPN型和PNP型使用注意事项，能进行实物的组装，调试，故障诊断与维修。</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（1）包含能够使用对各种工业用传感器类型、原理、接线、使用方法、模拟实际应用场景及注意事项，在传感器盘进行功能演示。</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（2）包含自动化设备中常用的接近传感器、磁性传感器、光电传感器、光纤传感器、距离传感器等的内部构造，类型选择，安装支架等，提供以上模块的实物标注图。</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（3）包含光电传感器、或光纤传感器的（如漫反射、回光反射）。</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（4）能完成传感器的安装，选型，调整等使用方法。传感器线的接线，颜色的区分，光纤放大器的调整，距离传感器参数设定等。</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（5）工作电压DC24V。</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（1）包含与实物配套的传感器教育模块的三维/二维图纸技术资料；包含实训所需的教学资源。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（2）传感器原理及标准、传感器的基本知识、各类传感器的结构及功能。</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（3）各种传感器应用场景及选型设计标准。</w:t>
            </w:r>
            <w:r/>
          </w:p>
          <w:p>
            <w:pPr>
              <w:jc w:val="center"/>
              <w:keepLines w:val="0"/>
              <w:keepNext w:val="0"/>
              <w:pageBreakBefore w:val="0"/>
              <w:spacing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（4）工业自动化用传感器使用场景，传感器回路如何设计，传感器选型标准，应用场景选型标准。</w:t>
            </w:r>
            <w:r/>
          </w:p>
        </w:tc>
        <w:tc>
          <w:tcPr>
            <w:tcW w:w="588" w:type="dxa"/>
            <w:vAlign w:val="center"/>
            <w:textDirection w:val="lrTb"/>
            <w:noWrap w:val="false"/>
          </w:tcPr>
          <w:p>
            <w:pPr>
              <w:jc w:val="center"/>
              <w:rPr>
                <w:rFonts w:hint="eastAsia" w:ascii="仿宋" w:hAnsi="仿宋" w:eastAsia="仿宋" w:cs="仿宋"/>
                <w:b/>
                <w:sz w:val="21"/>
                <w:szCs w:val="21"/>
                <w:lang w:eastAsia="zh-CN"/>
              </w:rPr>
            </w:pPr>
            <w:r>
              <w:rPr>
                <w:rFonts w:hint="eastAsia" w:ascii="仿宋" w:hAnsi="仿宋" w:eastAsia="仿宋" w:cs="仿宋"/>
                <w:b/>
                <w:sz w:val="21"/>
                <w:szCs w:val="21"/>
                <w:lang w:val="en-US" w:eastAsia="zh-CN"/>
              </w:rPr>
              <w:t xml:space="preserve">4</w:t>
            </w:r>
            <w:r/>
          </w:p>
        </w:tc>
        <w:tc>
          <w:tcPr>
            <w:tcW w:w="648"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套</w:t>
            </w:r>
            <w:r/>
          </w:p>
        </w:tc>
        <w:tc>
          <w:tcPr>
            <w:tcW w:w="852"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1．2</w:t>
            </w:r>
            <w:r/>
          </w:p>
        </w:tc>
        <w:tc>
          <w:tcPr>
            <w:tcW w:w="864"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4.8</w:t>
            </w:r>
            <w:r/>
          </w:p>
        </w:tc>
        <w:tc>
          <w:tcPr>
            <w:tcW w:w="81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6.</w:t>
            </w:r>
            <w:r/>
          </w:p>
        </w:tc>
        <w:tc>
          <w:tcPr>
            <w:tcW w:w="73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伺服教育机</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中级教育）的学校，初级教育（圆销搬送）水平延伸，将伺服运动控制知识融入到进阶教学当中去，中等难度机构结构的设计，能够掌握初步的通讯方法的特殊技能，包含通讯及运动控制的编程，能熟悉设备设计标准，掌握设计的标准的原理与应用，通过实际设备实践设计，培养学生在自动化加工系统中的实践能力。能够根据式样要求，从设计部品选型，设计方案，式样书，MP反应书，综合反馈，设计合理的机械设备，同时嵌入：</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①设备组装标准：设备组装的精度要求，标准，走线走管等详细标准。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②配电柜组立标准：配电柜的布局，配电柜的式样，线路分布的合理性。</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③式样书制作及要求：根据客户实际应用需求，在设计之前减少不必要的设计浪费，设计返工，提前和客户确认需求。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④工程设计：根据式样书要求，结合人体工程学，从质量、成本、交货期、易于维护的特点综合设计出良好的产品、使用CAD及Solidworks软件模拟实际设备各零件及组装体。</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⑤生产技术：分解学习生产周期，工艺要求，工艺参数设定后对机构回路、电气回路优化。</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⑥静的精度检查表：通过设备组装，使学生使用学习实践设备的精度，组装标准，比如同轴度确认并调整，同心度确认并调整，垂直度确认并调整，平行度确认并调试，跳动误差测量及调整，皮带张力测量及调整方法。</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⑦故障解析：通过设计的设备组装后的各种故障，使用学习的技术快速排查故障，硬件回路，软件回路的排查方式方法，快速修复设备故障。</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⑧电气图纸设计标准：电气元器件的选型，元器件的原理，电气回路的制作的标准，减少返工，避免浪费，实操电气图纸的制作，伺服控制器的接线，注意事项，驱动器的参数设定，伺服刚性设定，满足工业生产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⑨Timechart：设备的CT合理性，动作的优化，从加工的周期，寿命，效率等多维度考虑，优化设备动作结构，使用时序图分解每一步动作，同时通过软件回路调出各设备的时间，优化回路，编写出高效的电气回路。</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⑩动作流程图：设备动作路径，动作干扰，以最短的最优的方式设计动作流程，并制作设备动作流程图，形成制作标准。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⑪空气压图纸设计：电磁阀（3PD电磁阀中压、中封、中泄）与气缸配套选型，选型方法，根据气缸动作选用最佳的电磁阀，产品掉落时应选用单独供气模块，气缸抓取模块实物讲解。</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⑫KYT：设备动作过程中存在安全设计，如安全门种类介绍（限位开关，插销安全传感器，电磁锁），根据设备防护等级选用合适的安全传感器，同时模拟安全失效情况下产生的危险。如何去避免，如何去较少危害。</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（1）设备动作（包含单动、联动）：常见的智能制造设备中物料的上料、夹取、转移、检测等动作。</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（2）包含进入实战阶段的涉及的各类气动元件。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（3）包含主流品牌的HMI、PLC、各类电气控制元件。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（4）包含各类常用传感器，以确保各执行部件之间的动作能满足设计要求。</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（1）包含与实物配套的继电器教育模块的三维/二维图纸技术资料；包含实训所需的教学资源。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空气压实战教学资源，涉及气缸选型，电磁阀选型，运转准备回路、残压释放回路、单独供气回路等空气压设计回路及空气压设计标准，动手实操连接设备各管路、熟练使用空气压知识。对应的电磁阀控制相应的气缸，贯穿电磁阀与气缸之间选型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（3）包含主流HMI教学资源，触摸屏程序编写、伺服控制程序的编写、与PLC之间的通讯设定，触摸屏程序的上传下载，点位应用，触摸屏编程标准应用。</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（4）包含主流PLC程序教学资源，包括程序的编写、与HMI通讯设定、PLC程序上传下载、程序修改查找、程序编程的标准。</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包含自动化设备的电控回路、电气图纸等教学资源，按照电气图纸要求对配电盘进行配线，组装，排线，理解各电气元器件的符号，单元，功能。可将所有线全部拆除，要求按照电气图纸重新接线，配线（设计端子压接标准，配线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（6）包含设备调试的教学资源：同轴度确认、平行度确认、同心度确认，及其设计的各种检测仪器的使用，确保组装精度符合要求，同时贯穿螺丝的选型，螺丝的扭矩等组装要素。</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（7）包含各类传感器的教学资源，包括但不限于接近传感器、光电传感器、磁性传感器应用及调整标准方法，确保设备动作确认满足设计回路要求。</w:t>
            </w:r>
            <w:r/>
          </w:p>
          <w:p>
            <w:pPr>
              <w:jc w:val="center"/>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（8）包含安全知识教学资源，采用软件回路与硬件回路，硬件回路设计安全，如安全门应用，式样，选型，种类等相关行业安全知识。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（9）伺服及伺服驱动器选型，PLC选型（带运动控制）</w:t>
            </w:r>
            <w:r/>
          </w:p>
        </w:tc>
        <w:tc>
          <w:tcPr>
            <w:tcW w:w="588"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8</w:t>
            </w:r>
            <w:r/>
          </w:p>
        </w:tc>
        <w:tc>
          <w:tcPr>
            <w:tcW w:w="648"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套</w:t>
            </w:r>
            <w:r/>
          </w:p>
        </w:tc>
        <w:tc>
          <w:tcPr>
            <w:tcW w:w="852" w:type="dxa"/>
            <w:vAlign w:val="center"/>
            <w:textDirection w:val="lrTb"/>
            <w:noWrap w:val="false"/>
          </w:tcPr>
          <w:p>
            <w:pPr>
              <w:jc w:val="center"/>
              <w:rPr>
                <w:rFonts w:ascii="仿宋" w:hAnsi="仿宋" w:eastAsia="仿宋" w:cs="仿宋"/>
                <w:b/>
                <w:sz w:val="21"/>
                <w:szCs w:val="21"/>
              </w:rPr>
            </w:pPr>
            <w:r>
              <w:rPr>
                <w:rFonts w:hint="eastAsia" w:ascii="仿宋" w:hAnsi="仿宋" w:eastAsia="仿宋" w:cs="仿宋"/>
                <w:b/>
                <w:sz w:val="21"/>
                <w:szCs w:val="21"/>
              </w:rPr>
              <w:t xml:space="preserve">6.2</w:t>
            </w:r>
            <w:r/>
          </w:p>
        </w:tc>
        <w:tc>
          <w:tcPr>
            <w:tcW w:w="864" w:type="dxa"/>
            <w:vAlign w:val="center"/>
            <w:textDirection w:val="lrTb"/>
            <w:noWrap w:val="false"/>
          </w:tcPr>
          <w:p>
            <w:pPr>
              <w:jc w:val="center"/>
              <w:rPr>
                <w:rFonts w:ascii="仿宋" w:hAnsi="仿宋" w:eastAsia="仿宋" w:cs="仿宋"/>
                <w:b/>
                <w:sz w:val="21"/>
                <w:szCs w:val="21"/>
              </w:rPr>
            </w:pPr>
            <w:r>
              <w:rPr>
                <w:rFonts w:hint="eastAsia" w:ascii="仿宋" w:hAnsi="仿宋" w:eastAsia="仿宋" w:cs="仿宋"/>
                <w:b/>
                <w:sz w:val="21"/>
                <w:szCs w:val="21"/>
              </w:rPr>
              <w:t xml:space="preserve">49.6</w:t>
            </w:r>
            <w:r/>
          </w:p>
        </w:tc>
        <w:tc>
          <w:tcPr>
            <w:tcW w:w="81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7．</w:t>
            </w:r>
            <w:r/>
          </w:p>
        </w:tc>
        <w:tc>
          <w:tcPr>
            <w:tcW w:w="73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高级教育机</w:t>
            </w:r>
            <w:r/>
          </w:p>
        </w:tc>
        <w:tc>
          <w:tcPr>
            <w:tcW w:w="50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学生通过本模块（高级教育）的学校，中级教育（伺服教育）水平延伸，将伺服运动控制知识、实现真实自动化搬运场景、高难度机构结构的设计融入到进阶教学当中去，能够掌握深度的通讯方法的特殊技能，包含通讯及运动控制的编程，能熟悉设备设计标准，掌握设计的标准的原理与应用，通过实际设备实践设计，培养学生在自动化加工系统中的实践能力。能够根据式样要求，从设计部品选型，设计方案，式样书，MP反应书，综合反馈，设计合理的机械设备，同时嵌入：</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①设备组装标准：设备组装的精度要求，标准，走线走管等详细标准。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②配电柜组立标准：配电柜的布局，配电柜的式样，线路分布的合理性。</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③式样书制作及要求：根据客户实际应用需求，在设计之前减少不必要的设计浪费，设计返工，提前和客户确认需求。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④工程设计：根据式样书要求，结合人体工程学，从质量、成本、交货期、易于维护的特点综合设计出良好的产品、使用CAD及Solidworks软件模拟实际设备各零件及组装体。</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⑤生产技术：分解学习生产周期，工艺要求，工艺参数设定后对机构回路、电气回路优化。</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⑥静的精度检查表：通过设备组装，使学生使用学习实践设备的精度，组装标准，比如同轴度确认并调整，同心度确认并调整，垂直度确认并调整，平行度确认并调试，跳动误差测量及调整，皮带张力测量及调整方法。</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⑦故障解析：通过设计的设备组装后的各种故障，使用学习的技术快速排查故障，硬件回路，软件回路的排查方式方法，快速修复设备故障。</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⑧电气图纸设计标准：电气元器件的选型，元器件的原理，电气回路的制作的标准，伺服控制器的接线，注意事项，驱动器的参数设定，伺服刚性设定，减少返工，避免浪费，实操电气图纸的制作，伺服控制器的接线，注意事项，驱动器的参数设定，伺服刚性设定，满足工业生产需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⑨Timechart：设备的CT合理性，动作的优化，从加工的周期，寿命，效率等多维度考虑，优化设备动作结构，使用时序图分解每一步动作，同时通过软件回路调出各设备的时间，优化回路，编写出高效的电气回路。</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⑩动作流程图：设备动作路径，动作干扰，以最短的最优的方式设计动作流程，并制作设备动作流程图，形成制作标准。</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⑪空气压图纸设计：电磁阀（3PD电磁阀中压、中封、中泄）与气缸配套选型，选型方法，根据气缸动作选用最佳的电磁阀，产品掉落时应选用单独供气模块，气缸抓取模块实物讲解。</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⑫KYT：设备动作过程中存在安全设计，如安全门种类介绍（限位开关，插销安全传感器，电磁锁），根据设备防护等级选用合适的安全传感器，同时模拟安全失效情况下产生的危险。如何去避免，如何去较少危害。</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（1）设备动作（包含单动、联动）：常见的智能制造设备中物料的上料、夹取、转移、检测等动作。</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（2）包含进入实战阶段的涉及的各类气动元件。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（3）包含主流品牌的HMI、PLC、各类电气控制元件。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（4）包含各类常用传感器，以确保各执行部件之间的动作能满足设计要求。</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（1）包含与实物配套的继电器教育模块的三维/二维图纸技术资料；包含实训所需的教学资源。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空气压实战教学资源，涉及气缸选型，伺服及伺服驱动器选型，PLC选型（带运动控制），电磁阀选型，运转准备回路、残压释放回路、单独供气回路等空气压设计回路及空气压设计标准，动手实操连接设备各管路、熟练使用空气压知识。对应的电磁阀控制相应的气缸，贯穿电磁阀与气缸之间选型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（3）包含主流HMI教学资源，触摸屏程序编写、伺服控制程序的编写与PLC之间的通讯设定，触摸屏程序的上传下载，点位应用，触摸屏编程标准应用。</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（4）包含主流PLC程序教学资源，包括程序的编写、与HMI通讯设定、PLC程序上传下载、程序修改查找、程序编程的标准。</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包含自动化设备的电控回路、电气图纸等教学资源，按照电气图纸要求对配电盘进行配线，组装，排线，理解各电气元器件的符号，单元，功能。可将所有线全部拆除，要求按照电气图纸重新接线，配线（设计端子压接标准，配线标准及注意事项）。</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（6）包含设备调试的教学资源：同轴度确认、平行度确认、同心度确认，及其设计的各种检测仪器的使用，确保组装精度符合要求，同时贯穿螺丝的选型，螺丝的扭矩等组装要素。</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（7）包含各类传感器的教学资源，包括但不限于接近传感器、光电传感器、磁性传感器应用及调整标准方法，确保设备动作确认满足设计回路要求。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（8）包含安全知识教学资源，采用软件回路与硬件回路，硬件回路设计安全，如安全门应用，式样，选型，种类等相关行业安全知识。</w:t>
            </w:r>
            <w:r/>
          </w:p>
          <w:p>
            <w:pPr>
              <w:jc w:val="left"/>
              <w:keepLines w:val="0"/>
              <w:keepNext w:val="0"/>
              <w:pageBreakBefore w:val="0"/>
              <w:spacing w:line="240" w:lineRule="auto"/>
              <w:widowControl w:val="off"/>
              <w:rPr>
                <w:rFonts w:hint="eastAsia" w:ascii="仿宋" w:hAnsi="仿宋" w:eastAsia="仿宋" w:cs="仿宋"/>
                <w:b/>
                <w:sz w:val="21"/>
                <w:szCs w:val="21"/>
              </w:rPr>
            </w:pPr>
            <w:r>
              <w:rPr>
                <w:rFonts w:hint="eastAsia" w:ascii="仿宋" w:hAnsi="仿宋" w:eastAsia="仿宋" w:cs="仿宋"/>
                <w:sz w:val="21"/>
                <w:szCs w:val="21"/>
              </w:rPr>
              <w:t xml:space="preserve">（9）伺服及伺服驱动器选型，PLC选型（带运动控制）</w:t>
            </w:r>
            <w:r/>
          </w:p>
        </w:tc>
        <w:tc>
          <w:tcPr>
            <w:tcW w:w="588" w:type="dxa"/>
            <w:vAlign w:val="center"/>
            <w:textDirection w:val="lrTb"/>
            <w:noWrap w:val="false"/>
          </w:tcPr>
          <w:p>
            <w:pPr>
              <w:jc w:val="center"/>
              <w:rPr>
                <w:rFonts w:hint="eastAsia" w:ascii="仿宋" w:hAnsi="仿宋" w:eastAsia="仿宋" w:cs="仿宋"/>
                <w:b/>
                <w:sz w:val="21"/>
                <w:szCs w:val="21"/>
                <w:lang w:eastAsia="zh-CN"/>
              </w:rPr>
            </w:pPr>
            <w:r>
              <w:rPr>
                <w:rFonts w:hint="eastAsia" w:ascii="仿宋" w:hAnsi="仿宋" w:eastAsia="仿宋" w:cs="仿宋"/>
                <w:b/>
                <w:sz w:val="21"/>
                <w:szCs w:val="21"/>
                <w:lang w:val="en-US" w:eastAsia="zh-CN"/>
              </w:rPr>
              <w:t xml:space="preserve">4</w:t>
            </w:r>
            <w:r/>
          </w:p>
        </w:tc>
        <w:tc>
          <w:tcPr>
            <w:tcW w:w="648"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套</w:t>
            </w:r>
            <w:r/>
          </w:p>
        </w:tc>
        <w:tc>
          <w:tcPr>
            <w:tcW w:w="852"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t xml:space="preserve">16.9</w:t>
            </w:r>
            <w:r/>
          </w:p>
        </w:tc>
        <w:tc>
          <w:tcPr>
            <w:tcW w:w="864"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67.6</w:t>
            </w:r>
            <w:r/>
          </w:p>
        </w:tc>
        <w:tc>
          <w:tcPr>
            <w:tcW w:w="816" w:type="dxa"/>
            <w:vAlign w:val="center"/>
            <w:textDirection w:val="lrTb"/>
            <w:noWrap w:val="false"/>
          </w:tcPr>
          <w:p>
            <w:pPr>
              <w:jc w:val="center"/>
              <w:rPr>
                <w:rFonts w:hint="eastAsia" w:ascii="仿宋" w:hAnsi="仿宋" w:eastAsia="仿宋" w:cs="仿宋"/>
                <w:b/>
                <w:sz w:val="21"/>
                <w:szCs w:val="21"/>
              </w:rPr>
            </w:pPr>
            <w:r>
              <w:rPr>
                <w:rFonts w:hint="eastAsia" w:ascii="仿宋" w:hAnsi="仿宋" w:eastAsia="仿宋" w:cs="仿宋"/>
                <w:b/>
                <w:sz w:val="21"/>
                <w:szCs w:val="21"/>
              </w:rPr>
            </w:r>
            <w:r/>
          </w:p>
        </w:tc>
      </w:tr>
      <w:tr>
        <w:trPr>
          <w:jc w:val="center"/>
          <w:trHeight w:val="680"/>
        </w:trPr>
        <w:tc>
          <w:tcPr>
            <w:tcW w:w="556"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rPr>
              <w:t xml:space="preserve">8</w:t>
            </w:r>
            <w:r>
              <w:rPr>
                <w:rFonts w:hint="eastAsia" w:ascii="仿宋" w:hAnsi="仿宋" w:eastAsia="仿宋" w:cs="仿宋"/>
                <w:b/>
                <w:sz w:val="21"/>
                <w:szCs w:val="21"/>
              </w:rPr>
              <w:t xml:space="preserve">．</w:t>
            </w:r>
            <w:r/>
          </w:p>
        </w:tc>
        <w:tc>
          <w:tcPr>
            <w:tcW w:w="736"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t xml:space="preserve">智能自动</w:t>
            </w:r>
            <w:r/>
          </w:p>
          <w:p>
            <w:pPr>
              <w:jc w:val="center"/>
              <w:rPr>
                <w:rFonts w:hint="default"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t xml:space="preserve">检测系统</w:t>
            </w:r>
            <w:r/>
          </w:p>
        </w:tc>
        <w:tc>
          <w:tcPr>
            <w:tcW w:w="5010" w:type="dxa"/>
            <w:vAlign w:val="center"/>
            <w:textDirection w:val="lrTb"/>
            <w:noWrap w:val="false"/>
          </w:tcPr>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智能自动检测系统在传统检测系统的基础上，额外增加必要的外部图像采集及算法设备，配合基础数据训练系统，叠加X轴运动部件以及测距传感等新型工业设备。学生通过本模块（高级教育）的学校，中级教育（伺服教育）水平延伸，将伺服运动控制知识、实现真实自动化检测、高难度机构结构的设计融入到进阶教学当中去，能够掌握深度</w:t>
            </w:r>
            <w:r>
              <w:rPr>
                <w:rFonts w:hint="eastAsia" w:ascii="仿宋" w:hAnsi="仿宋" w:eastAsia="仿宋" w:cs="仿宋"/>
                <w:sz w:val="21"/>
                <w:szCs w:val="21"/>
              </w:rPr>
              <w:t xml:space="preserve">的通讯方法的特殊技能，包含通讯及运动控制的编程，能熟悉设备设计标准，掌握设计的标准的原理与应用，通过实际设备实践设计，培养学生在自动化加工及测量系统中的实践能力。能够根据式样要求，从设计部品选型，设计方案，式样书，MP反应书，综合反馈，设计合理的机械设备，同时嵌入控制、视觉、通信等基础知识和技能学习。 每一个检测工位通过边缘侧控制单元进行数据采集，集中到工业互联网平台上，在平台上可以实时查看到每一个工位的检测情况。 每一个检测工位的统一操作界面仅仅是一台平板电脑，操作员通过平板就可以控制全部测量及数据采集。</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本系统建设的范围包含：</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(1)边缘侧控制系统； </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(2)边缘侧识别及检测系统；</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(3)工业互联网平台；</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(4)系统在中、高级教育机、检测装备的应用开发。</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能自动检测系统建设系统结构如下：</w:t>
            </w:r>
            <w:r/>
          </w:p>
          <w:p>
            <w:pPr>
              <w:ind w:left="420" w:firstLine="420"/>
              <w:spacing w:before="70" w:line="264" w:lineRule="auto"/>
              <w:rPr>
                <w:rFonts w:hint="eastAsia" w:eastAsia="仿宋_GB2312"/>
              </w:rPr>
              <w:outlineLvl w:val="1"/>
            </w:pPr>
            <w:r>
              <w:rPr>
                <w:rFonts w:hint="eastAsia"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6.8pt;height:65.1pt;mso-wrap-distance-left:0.0pt;mso-wrap-distance-top:0.0pt;mso-wrap-distance-right:0.0pt;mso-wrap-distance-bottom:0.0pt;" filled="f" stroked="f">
                  <v:path textboxrect="0,0,0,0"/>
                  <v:imagedata r:id="rId23" o:title=""/>
                </v:shape>
                <o:OLEObject DrawAspect="Content" r:id="rId24" ObjectID="_1525044" ProgID="Visio.Drawing.11" ShapeID="_x0000_i4" Type="Embed"/>
              </w:object>
            </w:r>
            <w:r/>
          </w:p>
          <w:p>
            <w:pPr>
              <w:ind w:left="420" w:firstLine="420"/>
              <w:spacing w:before="70" w:line="264" w:lineRule="auto"/>
              <w:rPr>
                <w:rFonts w:hint="eastAsia" w:eastAsia="仿宋_GB2312"/>
              </w:rPr>
              <w:outlineLvl w:val="1"/>
            </w:pPr>
            <w:r>
              <w:rPr>
                <w:rFonts w:hint="eastAsia" w:eastAsia="仿宋_GB2312"/>
              </w:rPr>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(1)工业互联网平台用于对整体系统的数据流以及权限做相关管理，包含基础数据流采集、权限管理、数据展示、控制指令下发、基本操作UI等等，大屏及操作pad直接连接在该平台上，它作为总控部署在工作站中；</w:t>
            </w:r>
            <w:r/>
          </w:p>
          <w:p>
            <w:pPr>
              <w:pStyle w:val="970"/>
              <w:ind w:left="0" w:firstLine="0"/>
              <w:jc w:val="left"/>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(2)边缘侧控制系统对于各类运动部件进行控制，包含工业摄像头、X轴位移平台、机械手的控制，作为子系统部署在边缘侧电脑中。</w:t>
            </w:r>
            <w:r>
              <w:rPr>
                <w:rFonts w:ascii="仿宋" w:hAnsi="仿宋" w:eastAsia="仿宋" w:cs="仿宋"/>
                <w:sz w:val="21"/>
                <w:szCs w:val="21"/>
              </w:rPr>
              <w:t xml:space="preserve">边缘侧控制系统，包含X轴位移平台以及位移传感的控制，作为子系统部署在边缘侧电脑中，为客制化软件。                                                                                    对于X轴控制要求：1）支持相对位移和绝对位移两种位移控制方式；2）采用开环控制方式；3）支持脉冲和位移数值控制；4）控制精度达到0.01毫米；5）支持设置脉冲电机运转速度相关参数。                     </w:t>
            </w:r>
            <w:r>
              <w:rPr>
                <w:rFonts w:ascii="仿宋" w:hAnsi="仿宋" w:eastAsia="仿宋" w:cs="仿宋"/>
                <w:sz w:val="21"/>
                <w:szCs w:val="21"/>
              </w:rPr>
              <w:t xml:space="preserve">                                                                          对于位移传感控制要求：1）传感器复位；2）传感器虚位校准；3）传感器读数精度设置；4）传感读数精度达到0.01毫米；5）支持传感恢复出厂设置。控制系统与工业互联网平台数据交换要求：1）websocket通信，保证数据传输的实时性；2）协议数据利用标准json格式，编码采用GB2312方式；3）对于控制指令，要求满足审计要求；4）对于状态性读数，要求能够实时存储。</w:t>
            </w:r>
            <w:r/>
          </w:p>
          <w:p>
            <w:pPr>
              <w:pStyle w:val="970"/>
              <w:numPr>
                <w:ilvl w:val="0"/>
                <w:numId w:val="11"/>
              </w:numPr>
              <w:ind w:left="0" w:firstLine="0"/>
              <w:jc w:val="left"/>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边缘侧识别及检测系统，用于图像识别读数，以及各类数据采集传感读数及数据采集，作为子系统部署在边缘侧电脑中。边缘侧识别及检测系统，用于图像识别读数，以及操作动作的规范检测，作为子系统部署在边缘侧电脑中，为客制化软件。 对于识别系统要求：1）支持对于检测点位的规范实时验证；2）支持对于操作SOP的合规性验证；3）支持关键工序的关键动作规范验证；4）基于OpenCV 和Yolo框架；5）支持动作识别算法的可扩展。</w:t>
            </w:r>
            <w:r/>
          </w:p>
          <w:p>
            <w:pPr>
              <w:pStyle w:val="970"/>
              <w:numPr>
                <w:ilvl w:val="0"/>
                <w:numId w:val="11"/>
              </w:numPr>
              <w:ind w:left="0" w:firstLine="0"/>
              <w:jc w:val="left"/>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系统在中、高级教育机、检测装备的应用开发</w:t>
            </w:r>
            <w:r>
              <w:rPr>
                <w:rFonts w:hint="eastAsia" w:ascii="仿宋" w:hAnsi="仿宋" w:eastAsia="仿宋" w:cs="仿宋"/>
                <w:sz w:val="21"/>
                <w:szCs w:val="21"/>
                <w:lang w:val="en-US" w:eastAsia="zh-CN"/>
              </w:rPr>
              <w:t xml:space="preserve">,</w:t>
            </w:r>
            <w:r>
              <w:rPr>
                <w:rFonts w:hint="eastAsia" w:ascii="仿宋" w:hAnsi="仿宋" w:eastAsia="仿宋" w:cs="仿宋"/>
                <w:color w:val="auto"/>
                <w:sz w:val="21"/>
                <w:szCs w:val="21"/>
              </w:rPr>
              <w:t xml:space="preserve">是通过</w:t>
            </w:r>
            <w:r>
              <w:rPr>
                <w:rFonts w:hint="eastAsia" w:ascii="仿宋" w:hAnsi="仿宋" w:eastAsia="仿宋" w:cs="仿宋"/>
                <w:sz w:val="21"/>
                <w:szCs w:val="21"/>
              </w:rPr>
              <w:t xml:space="preserve">对接下位工控设备，支持以汇川PLC作为主控的工业设备，以RJ45口或者485接口作为数据接口，采集工控设备中的状态数据，同步到工业互联网平台上，由工业互联网平台展示。                                                               </w:t>
            </w:r>
            <w:r>
              <w:rPr>
                <w:rFonts w:hint="eastAsia" w:ascii="仿宋" w:hAnsi="仿宋" w:eastAsia="仿宋" w:cs="仿宋"/>
                <w:sz w:val="21"/>
                <w:szCs w:val="21"/>
              </w:rPr>
              <w:t xml:space="preserve">                                          对于设备对接系统要求：1）支持以太网或者485接口直连工业互联网平台；2）上位通信采用websocket方式，保证数据传输的实时性；2）协议数据利用标准json格式，编码采用GB2312方式；3）对于控制指令，要求满足审计要求；4）对于状态性读数，要求能够实时存储；5）支持协议扩展，扩充数据采集范围；                                                               </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关键子系统分析:</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(1)边缘侧控制系统 </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①控制X轴运动</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对于4个X轴运动部件进行控制，用于将测量部件移动到指定位置；</w:t>
            </w:r>
            <w:r/>
          </w:p>
          <w:p>
            <w:pPr>
              <w:keepLines w:val="0"/>
              <w:keepNext w:val="0"/>
              <w:pageBreakBefore w:val="0"/>
              <w:spacing w:line="240" w:lineRule="auto"/>
              <w:widowControl w:val="off"/>
              <w:rPr>
                <w:rFonts w:eastAsia="仿宋_GB2312"/>
                <w:sz w:val="22"/>
                <w:szCs w:val="28"/>
              </w:rPr>
              <w:outlineLvl w:val="1"/>
            </w:pPr>
            <w:r>
              <w:rPr>
                <w:rFonts w:hint="eastAsia" w:ascii="仿宋" w:hAnsi="仿宋" w:eastAsia="仿宋" w:cs="仿宋"/>
                <w:sz w:val="21"/>
                <w:szCs w:val="21"/>
              </w:rPr>
              <w:t xml:space="preserve">②</w:t>
            </w:r>
            <w:r>
              <w:rPr>
                <w:rFonts w:hint="eastAsia" w:eastAsia="仿宋_GB2312"/>
                <w:sz w:val="22"/>
                <w:szCs w:val="28"/>
              </w:rPr>
              <w:t xml:space="preserve">控制夹具</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用于将几个手动插接的部件进行控制，用于将插接部件接入到指定位置或者从指定位置拿开；</w:t>
            </w:r>
            <w:r/>
          </w:p>
          <w:p>
            <w:pPr>
              <w:keepLines w:val="0"/>
              <w:keepNext w:val="0"/>
              <w:pageBreakBefore w:val="0"/>
              <w:spacing w:line="240" w:lineRule="auto"/>
              <w:widowControl w:val="off"/>
              <w:rPr>
                <w:rFonts w:eastAsia="仿宋_GB2312"/>
                <w:sz w:val="22"/>
                <w:szCs w:val="28"/>
              </w:rPr>
              <w:outlineLvl w:val="1"/>
            </w:pPr>
            <w:r>
              <w:rPr>
                <w:rFonts w:hint="eastAsia" w:ascii="仿宋" w:hAnsi="仿宋" w:eastAsia="仿宋" w:cs="仿宋"/>
                <w:sz w:val="21"/>
                <w:szCs w:val="21"/>
              </w:rPr>
              <w:t xml:space="preserve">③</w:t>
            </w:r>
            <w:r>
              <w:rPr>
                <w:rFonts w:hint="eastAsia" w:eastAsia="仿宋_GB2312"/>
                <w:sz w:val="22"/>
                <w:szCs w:val="28"/>
              </w:rPr>
              <w:t xml:space="preserve">控制摄像头视角</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用于控制摄像头视角，以便能够清晰的获取几个读数孔的图像。</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(2)边缘侧识别及检测系统</w:t>
            </w:r>
            <w:r/>
          </w:p>
          <w:p>
            <w:pPr>
              <w:keepLines w:val="0"/>
              <w:keepNext w:val="0"/>
              <w:pageBreakBefore w:val="0"/>
              <w:spacing w:line="240" w:lineRule="auto"/>
              <w:widowControl w:val="off"/>
              <w:rPr>
                <w:rFonts w:eastAsia="仿宋_GB2312"/>
                <w:sz w:val="22"/>
                <w:szCs w:val="28"/>
              </w:rPr>
              <w:outlineLvl w:val="1"/>
            </w:pPr>
            <w:r>
              <w:rPr>
                <w:rFonts w:hint="eastAsia" w:eastAsia="仿宋_GB2312"/>
                <w:sz w:val="22"/>
                <w:szCs w:val="28"/>
              </w:rPr>
              <w:t xml:space="preserve">①图像识别</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用摄像头对于肉眼观察的检测点进行图像采集，然后根据学习的规则进行结果自动判断和记录；</w:t>
            </w:r>
            <w:r/>
          </w:p>
          <w:p>
            <w:pPr>
              <w:keepLines w:val="0"/>
              <w:keepNext w:val="0"/>
              <w:pageBreakBefore w:val="0"/>
              <w:spacing w:line="240" w:lineRule="auto"/>
              <w:widowControl w:val="off"/>
              <w:rPr>
                <w:rFonts w:eastAsia="仿宋_GB2312"/>
                <w:sz w:val="22"/>
                <w:szCs w:val="28"/>
              </w:rPr>
              <w:outlineLvl w:val="1"/>
            </w:pPr>
            <w:r>
              <w:rPr>
                <w:rFonts w:hint="eastAsia" w:ascii="仿宋" w:hAnsi="仿宋" w:eastAsia="仿宋" w:cs="仿宋"/>
                <w:sz w:val="21"/>
                <w:szCs w:val="21"/>
              </w:rPr>
              <w:t xml:space="preserve">②</w:t>
            </w:r>
            <w:r>
              <w:rPr>
                <w:rFonts w:hint="eastAsia" w:eastAsia="仿宋_GB2312"/>
                <w:sz w:val="22"/>
                <w:szCs w:val="28"/>
              </w:rPr>
              <w:t xml:space="preserve">传感自动读数</w:t>
            </w:r>
            <w:r/>
          </w:p>
          <w:p>
            <w:pPr>
              <w:keepLines w:val="0"/>
              <w:keepNext w:val="0"/>
              <w:pageBreakBefore w:val="0"/>
              <w:spacing w:line="240" w:lineRule="auto"/>
              <w:widowControl w:val="off"/>
              <w:rPr>
                <w:rFonts w:eastAsia="仿宋_GB2312"/>
              </w:rPr>
              <w:outlineLvl w:val="1"/>
            </w:pPr>
            <w:r>
              <w:rPr>
                <w:rFonts w:hint="eastAsia" w:ascii="仿宋" w:hAnsi="仿宋" w:eastAsia="仿宋" w:cs="仿宋"/>
                <w:sz w:val="21"/>
                <w:szCs w:val="21"/>
              </w:rPr>
              <w:t xml:space="preserve">当X轴运动部件将测量部件移动到指定位置以后，自动启动传感读数程序，读数相关测量数据并记录到平台中。 </w:t>
            </w:r>
            <w:r/>
          </w:p>
          <w:p>
            <w:pPr>
              <w:keepLines w:val="0"/>
              <w:keepNext w:val="0"/>
              <w:pageBreakBefore w:val="0"/>
              <w:spacing w:line="240" w:lineRule="auto"/>
              <w:widowControl w:val="off"/>
              <w:rPr>
                <w:rFonts w:eastAsia="仿宋_GB2312"/>
                <w:sz w:val="22"/>
                <w:szCs w:val="28"/>
              </w:rPr>
              <w:outlineLvl w:val="1"/>
            </w:pPr>
            <w:r>
              <w:rPr>
                <w:rFonts w:hint="eastAsia" w:ascii="仿宋" w:hAnsi="仿宋" w:eastAsia="仿宋" w:cs="仿宋"/>
                <w:sz w:val="21"/>
                <w:szCs w:val="21"/>
              </w:rPr>
              <w:t xml:space="preserve">(3)</w:t>
            </w:r>
            <w:r>
              <w:rPr>
                <w:rFonts w:hint="eastAsia" w:eastAsia="仿宋_GB2312"/>
                <w:sz w:val="22"/>
                <w:szCs w:val="28"/>
              </w:rPr>
              <w:t xml:space="preserve">工业互联网平台</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工业互联网平台用于对整体系统的数据流以及权限做相关管理，包含基础数据流采集、权限管理、数据展示、控制指令下发、基本操作UI等等。它具有如下功能：</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①用户管理；</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②传感管理；</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③系统设置；</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④数据统计及分析；</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⑤孪生及数据大屏</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(4)检测设备结构升级</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① 对于4个内径和外径检测装置的自动化改造；</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② 对于三个插接部件的自动化改造；</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③ 加装4个测距传感；</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④ 加装2个工业摄像头及支撑；</w:t>
            </w:r>
            <w:r/>
          </w:p>
          <w:p>
            <w:pPr>
              <w:pStyle w:val="970"/>
              <w:ind w:left="0" w:firstLine="0"/>
              <w:keepLines w:val="0"/>
              <w:keepNext w:val="0"/>
              <w:pageBreakBefore w:val="0"/>
              <w:spacing w:after="0" w:line="240" w:lineRule="auto"/>
              <w:widowControl w:val="off"/>
              <w:rPr>
                <w:rFonts w:hint="eastAsia" w:ascii="仿宋" w:hAnsi="仿宋" w:eastAsia="仿宋" w:cs="仿宋"/>
                <w:color w:val="ff0000"/>
                <w:sz w:val="21"/>
                <w:szCs w:val="21"/>
              </w:rPr>
            </w:pPr>
            <w:r>
              <w:rPr>
                <w:rFonts w:hint="eastAsia" w:ascii="仿宋" w:hAnsi="仿宋" w:eastAsia="仿宋" w:cs="仿宋"/>
                <w:sz w:val="21"/>
                <w:szCs w:val="21"/>
              </w:rPr>
              <w:t xml:space="preserve">⑤ 每个工作台加装边缘侧</w:t>
            </w:r>
            <w:r>
              <w:rPr>
                <w:rFonts w:hint="eastAsia" w:ascii="仿宋" w:hAnsi="仿宋" w:eastAsia="仿宋" w:cs="仿宋"/>
                <w:color w:val="auto"/>
                <w:sz w:val="21"/>
                <w:szCs w:val="21"/>
              </w:rPr>
              <w:t xml:space="preserve">控制电脑。</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r>
            <w:r/>
          </w:p>
          <w:p>
            <w:pPr>
              <w:numPr>
                <w:ilvl w:val="0"/>
                <w:numId w:val="12"/>
              </w:num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设备硬件要求</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工业小型摄像头</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200万高清1080p彩色USB接口,支持1CM到无限远摄像，支持UVC协议，可变焦距</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X轴位移平台</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ascii="仿宋" w:hAnsi="仿宋" w:eastAsia="仿宋" w:cs="仿宋"/>
                <w:sz w:val="21"/>
                <w:szCs w:val="21"/>
              </w:rPr>
              <w:t xml:space="preserve">用于驱动检测轴运动</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x轴电动位移平台,台面尺寸60*60，行程+/-10mm，单项定位精度0.01，重复定位精度+/-0.001，</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位移控制器</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两路x轴控制器，USB接口，与X轴位移平台匹配X轴位移平台</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测距传感</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单向行程100mm，带复位弹簧，工作量程25mm，精度0.01，配套控制板可选</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控制电路</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八路控制电路板，测距传感配套，24v供电</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控制夹具</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用于控制各类传感及运动平台,定制</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辅助工装及配套硬件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用于各种接口转换及组网，包含usb转485，路由设备，modbus转网口设备</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边缘侧控制电脑</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设备边缘控制，</w:t>
            </w:r>
            <w:r>
              <w:rPr>
                <w:rFonts w:hint="eastAsia" w:ascii="仿宋" w:hAnsi="仿宋" w:eastAsia="仿宋" w:cs="仿宋"/>
                <w:sz w:val="21"/>
                <w:szCs w:val="21"/>
                <w:lang w:val="en-US" w:eastAsia="zh-CN"/>
              </w:rPr>
              <w:t xml:space="preserve">CPUi5-3330，</w:t>
            </w:r>
            <w:r>
              <w:rPr>
                <w:rFonts w:hint="eastAsia" w:ascii="仿宋" w:hAnsi="仿宋" w:eastAsia="仿宋" w:cs="仿宋"/>
                <w:sz w:val="21"/>
                <w:szCs w:val="21"/>
              </w:rPr>
              <w:t xml:space="preserve">内存4G，硬盘120G，不带显示器</w:t>
            </w:r>
            <w:r/>
          </w:p>
          <w:p>
            <w:pPr>
              <w:pStyle w:val="970"/>
              <w:numPr>
                <w:ilvl w:val="0"/>
                <w:numId w:val="13"/>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操作平板</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操作界面,</w:t>
            </w:r>
            <w:r>
              <w:rPr>
                <w:rFonts w:hint="eastAsia"/>
              </w:rPr>
              <w:t xml:space="preserve"> </w:t>
            </w:r>
            <w:r>
              <w:rPr>
                <w:rFonts w:hint="eastAsia" w:ascii="仿宋" w:hAnsi="仿宋" w:eastAsia="仿宋" w:cs="仿宋"/>
                <w:sz w:val="21"/>
                <w:szCs w:val="21"/>
              </w:rPr>
              <w:t xml:space="preserve">8G，10寸</w:t>
            </w:r>
            <w:r/>
          </w:p>
          <w:p>
            <w:pPr>
              <w:pStyle w:val="970"/>
              <w:numPr>
                <w:ilvl w:val="0"/>
                <w:numId w:val="14"/>
              </w:numPr>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s工业大屏及配套</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65寸工业大屏，实时显示整个系统运行效果,</w:t>
            </w:r>
            <w:r>
              <w:rPr>
                <w:rFonts w:hint="eastAsia"/>
              </w:rPr>
              <w:t xml:space="preserve"> </w:t>
            </w:r>
            <w:r>
              <w:rPr>
                <w:rFonts w:hint="eastAsia" w:ascii="仿宋" w:hAnsi="仿宋" w:eastAsia="仿宋" w:cs="仿宋"/>
                <w:sz w:val="21"/>
                <w:szCs w:val="21"/>
              </w:rPr>
              <w:t xml:space="preserve">65寸大屏，8核，144HZ，32GB内存</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hint="eastAsia" w:ascii="仿宋" w:hAnsi="仿宋" w:eastAsia="仿宋" w:cs="仿宋"/>
                <w:sz w:val="21"/>
                <w:szCs w:val="21"/>
              </w:rPr>
              <w:t xml:space="preserve">(11）安装机柜</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ascii="仿宋" w:hAnsi="仿宋" w:eastAsia="仿宋" w:cs="仿宋"/>
                <w:sz w:val="21"/>
                <w:szCs w:val="21"/>
              </w:rPr>
              <w:t xml:space="preserve">用于服务器及网络设备部署安装，</w:t>
            </w:r>
            <w:r>
              <w:rPr>
                <w:rFonts w:hint="eastAsia" w:ascii="仿宋" w:hAnsi="仿宋" w:eastAsia="仿宋" w:cs="仿宋"/>
                <w:sz w:val="21"/>
                <w:szCs w:val="21"/>
              </w:rPr>
              <w:t xml:space="preserve">规格定制</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(12）管理工作站</w:t>
            </w:r>
            <w:r/>
          </w:p>
          <w:p>
            <w:pPr>
              <w:pStyle w:val="970"/>
              <w:ind w:left="0" w:firstLine="0"/>
              <w:keepLines w:val="0"/>
              <w:keepNext w:val="0"/>
              <w:pageBreakBefore w:val="0"/>
              <w:spacing w:after="0" w:line="240" w:lineRule="auto"/>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整个系统的控制中心,酷睿i7，四核16G，硬盘740G，配套显示器</w:t>
            </w:r>
            <w:r/>
          </w:p>
          <w:p>
            <w:pPr>
              <w:pStyle w:val="970"/>
              <w:ind w:left="0" w:firstLine="0"/>
              <w:keepLines w:val="0"/>
              <w:keepNext w:val="0"/>
              <w:pageBreakBefore w:val="0"/>
              <w:spacing w:after="0" w:line="240" w:lineRule="auto"/>
              <w:widowControl w:val="off"/>
              <w:rPr>
                <w:rFonts w:ascii="仿宋" w:hAnsi="仿宋" w:eastAsia="仿宋" w:cs="仿宋"/>
                <w:sz w:val="21"/>
                <w:szCs w:val="21"/>
              </w:rPr>
            </w:pPr>
            <w:r>
              <w:rPr>
                <w:rFonts w:ascii="仿宋" w:hAnsi="仿宋" w:eastAsia="仿宋" w:cs="仿宋"/>
                <w:sz w:val="21"/>
                <w:szCs w:val="21"/>
              </w:rPr>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（1）包含与实物配套的全部的三维/二维图纸技术资料；包含实训所需的教学资源。</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（2）包含传感接口及协议全部相关资料。</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（3）包含控制系统设计的指令，接口，以及控制流程全部资料。</w:t>
            </w:r>
            <w:r/>
          </w:p>
          <w:p>
            <w:pPr>
              <w:pStyle w:val="970"/>
              <w:ind w:left="0" w:firstLine="0"/>
              <w:keepLines w:val="0"/>
              <w:keepNext w:val="0"/>
              <w:pageBreakBefore w:val="0"/>
              <w:spacing w:after="0"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（4）包含工业互联网平台教学资源，包括程序的编写、设备接入、协议配置标准。</w:t>
            </w:r>
            <w:r/>
          </w:p>
          <w:p>
            <w:pPr>
              <w:jc w:val="left"/>
              <w:keepLines w:val="0"/>
              <w:keepNext w:val="0"/>
              <w:pageBreakBefore w:val="0"/>
              <w:spacing w:line="240" w:lineRule="auto"/>
              <w:widowControl w:val="off"/>
              <w:rPr>
                <w:rFonts w:hint="eastAsia" w:ascii="仿宋" w:hAnsi="仿宋" w:eastAsia="仿宋" w:cs="仿宋"/>
                <w:b/>
                <w:sz w:val="21"/>
                <w:szCs w:val="21"/>
                <w:lang w:val="en-US" w:eastAsia="zh-CN" w:bidi="ar-SA"/>
              </w:rPr>
            </w:pPr>
            <w:r>
              <w:rPr>
                <w:rFonts w:hint="eastAsia" w:ascii="仿宋" w:hAnsi="仿宋" w:eastAsia="仿宋" w:cs="仿宋"/>
                <w:sz w:val="21"/>
                <w:szCs w:val="21"/>
              </w:rPr>
              <w:t xml:space="preserve">（5）包含工业互联网平台的设计，搭建，孪生系统基本构建标准相关技术资料。 </w:t>
            </w:r>
            <w:r>
              <w:rPr>
                <w:rFonts w:hint="eastAsia" w:ascii="仿宋" w:hAnsi="仿宋" w:eastAsia="仿宋" w:cs="仿宋"/>
                <w:sz w:val="21"/>
                <w:szCs w:val="21"/>
                <w:lang w:val="en-US" w:eastAsia="zh-CN"/>
              </w:rPr>
              <w:t xml:space="preserve"> </w:t>
            </w:r>
            <w:r/>
          </w:p>
        </w:tc>
        <w:tc>
          <w:tcPr>
            <w:tcW w:w="588"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rPr>
              <w:t xml:space="preserve">1</w:t>
            </w:r>
            <w:r/>
          </w:p>
        </w:tc>
        <w:tc>
          <w:tcPr>
            <w:tcW w:w="648"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rPr>
              <w:t xml:space="preserve">套</w:t>
            </w:r>
            <w:r/>
          </w:p>
        </w:tc>
        <w:tc>
          <w:tcPr>
            <w:tcW w:w="852"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rPr>
              <w:t xml:space="preserve">2</w:t>
            </w:r>
            <w:r>
              <w:rPr>
                <w:rFonts w:hint="eastAsia" w:ascii="仿宋" w:hAnsi="仿宋" w:eastAsia="仿宋" w:cs="仿宋"/>
                <w:b/>
                <w:sz w:val="21"/>
                <w:szCs w:val="21"/>
              </w:rPr>
              <w:t xml:space="preserve">6.9</w:t>
            </w:r>
            <w:r/>
          </w:p>
        </w:tc>
        <w:tc>
          <w:tcPr>
            <w:tcW w:w="864"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rPr>
              <w:t xml:space="preserve">26</w:t>
            </w:r>
            <w:r>
              <w:rPr>
                <w:rFonts w:hint="eastAsia" w:ascii="仿宋" w:hAnsi="仿宋" w:eastAsia="仿宋" w:cs="仿宋"/>
                <w:b/>
                <w:sz w:val="21"/>
                <w:szCs w:val="21"/>
              </w:rPr>
              <w:t xml:space="preserve">.</w:t>
            </w:r>
            <w:r>
              <w:rPr>
                <w:rFonts w:hint="eastAsia" w:ascii="仿宋" w:hAnsi="仿宋" w:eastAsia="仿宋" w:cs="仿宋"/>
                <w:b/>
                <w:sz w:val="21"/>
                <w:szCs w:val="21"/>
                <w:lang w:val="en-US" w:eastAsia="zh-CN"/>
              </w:rPr>
              <w:t xml:space="preserve">9</w:t>
            </w:r>
            <w:r/>
          </w:p>
        </w:tc>
        <w:tc>
          <w:tcPr>
            <w:tcW w:w="816"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r>
            <w:r/>
          </w:p>
        </w:tc>
      </w:tr>
      <w:tr>
        <w:trPr>
          <w:jc w:val="center"/>
          <w:trHeight w:val="680"/>
        </w:trPr>
        <w:tc>
          <w:tcPr>
            <w:tcW w:w="556"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9</w:t>
            </w:r>
            <w:r/>
          </w:p>
        </w:tc>
        <w:tc>
          <w:tcPr>
            <w:tcW w:w="736" w:type="dxa"/>
            <w:vAlign w:val="center"/>
            <w:textDirection w:val="lrTb"/>
            <w:noWrap w:val="false"/>
          </w:tcPr>
          <w:p>
            <w:pPr>
              <w:jc w:val="center"/>
              <w:rPr>
                <w:rFonts w:hint="default"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t xml:space="preserve">创新教育零部件包</w:t>
            </w:r>
            <w:r/>
          </w:p>
        </w:tc>
        <w:tc>
          <w:tcPr>
            <w:tcW w:w="5010" w:type="dxa"/>
            <w:vAlign w:val="center"/>
            <w:textDirection w:val="lrTb"/>
            <w:noWrap w:val="false"/>
          </w:tcPr>
          <w:p>
            <w:pPr>
              <w:jc w:val="left"/>
              <w:keepLines w:val="0"/>
              <w:keepNext w:val="0"/>
              <w:pageBreakBefore w:val="0"/>
              <w:spacing w:line="240" w:lineRule="auto"/>
              <w:widowControl w:val="off"/>
              <w:rPr>
                <w:rFonts w:hint="default" w:ascii="仿宋" w:hAnsi="仿宋" w:eastAsia="仿宋" w:cs="仿宋"/>
                <w:sz w:val="21"/>
                <w:szCs w:val="21"/>
                <w:lang w:val="en-US" w:eastAsia="zh-CN"/>
              </w:rPr>
            </w:pPr>
            <w:r>
              <w:rPr>
                <w:rFonts w:hint="eastAsia" w:ascii="仿宋" w:hAnsi="仿宋" w:eastAsia="仿宋" w:cs="仿宋"/>
                <w:sz w:val="21"/>
                <w:szCs w:val="21"/>
              </w:rPr>
              <w:t xml:space="preserve">学生通过本</w:t>
            </w:r>
            <w:r>
              <w:rPr>
                <w:rFonts w:hint="eastAsia" w:ascii="仿宋" w:hAnsi="仿宋" w:eastAsia="仿宋" w:cs="仿宋"/>
                <w:sz w:val="21"/>
                <w:szCs w:val="21"/>
                <w:lang w:val="en-US" w:eastAsia="zh-CN"/>
              </w:rPr>
              <w:t xml:space="preserve">部件包，可以通过自主搭建工业现场常见的上料、搬运、抓取等零件处理工序，自主搭配合理的传感器、控制器等，使机构能完成预定设计的工作</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也能通过合理搭配各种机构，创新性地开发一些新的动作机构。</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1.设备硬件要求</w:t>
            </w:r>
            <w:r/>
          </w:p>
          <w:p>
            <w:pPr>
              <w:jc w:val="left"/>
              <w:keepLines w:val="0"/>
              <w:keepNext w:val="0"/>
              <w:pageBreakBefore w:val="0"/>
              <w:spacing w:line="24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包含30套丝杆直线模组教学实验套件</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以散件的形式提供，学生能通过说明书自主搭建模组。</w:t>
            </w:r>
            <w:r/>
          </w:p>
          <w:p>
            <w:pPr>
              <w:jc w:val="left"/>
              <w:keepLines w:val="0"/>
              <w:keepNext w:val="0"/>
              <w:pageBreakBefore w:val="0"/>
              <w:spacing w:line="24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（2）包含30套同步带直线模组教学实验套件。以散件形式提供，学生能通过说明书自主搭建模组。</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）包含</w:t>
            </w:r>
            <w:r>
              <w:rPr>
                <w:rFonts w:hint="eastAsia" w:ascii="仿宋" w:hAnsi="仿宋" w:eastAsia="仿宋" w:cs="仿宋"/>
                <w:sz w:val="21"/>
                <w:szCs w:val="21"/>
                <w:lang w:val="en-US" w:eastAsia="zh-CN"/>
              </w:rPr>
              <w:t xml:space="preserve">10套中空旋转平台教学套件，57步进电机驱动，负载不低于20kg；配套光电感应开关、转接丝杆直线模组或同步带直线模组的法兰盘、卧式放置底座。</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）包含</w:t>
            </w:r>
            <w:r>
              <w:rPr>
                <w:rFonts w:hint="eastAsia" w:ascii="仿宋" w:hAnsi="仿宋" w:eastAsia="仿宋" w:cs="仿宋"/>
                <w:sz w:val="21"/>
                <w:szCs w:val="21"/>
                <w:lang w:val="en-US" w:eastAsia="zh-CN"/>
              </w:rPr>
              <w:t xml:space="preserve">10套直线气缸、手指气缸、双轴气缸、旋转气缸、真空吸盘、手动换向阀、电动换向阀及多孔实验安装平台，学生能将上述机构组装，并搭建到实验平台上</w:t>
            </w:r>
            <w:r>
              <w:rPr>
                <w:rFonts w:hint="eastAsia" w:ascii="仿宋" w:hAnsi="仿宋" w:eastAsia="仿宋" w:cs="仿宋"/>
                <w:sz w:val="21"/>
                <w:szCs w:val="21"/>
              </w:rPr>
              <w:t xml:space="preserve">。</w:t>
            </w:r>
            <w:r/>
          </w:p>
          <w:p>
            <w:pPr>
              <w:jc w:val="left"/>
              <w:keepLines w:val="0"/>
              <w:keepNext w:val="0"/>
              <w:pageBreakBefore w:val="0"/>
              <w:spacing w:line="24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3D打印机2台。</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rPr>
              <w:t xml:space="preserve">①</w:t>
            </w:r>
            <w:r>
              <w:rPr>
                <w:rFonts w:hint="default" w:ascii="仿宋" w:hAnsi="仿宋" w:eastAsia="仿宋" w:cs="仿宋"/>
                <w:sz w:val="21"/>
                <w:szCs w:val="21"/>
                <w:lang w:val="en-US" w:eastAsia="zh-CN" w:bidi="ar-SA"/>
              </w:rPr>
              <w:t xml:space="preserve">FDM打印工艺，corexy结构，单喷头结构；</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rPr>
              <w:t xml:space="preserve">②</w:t>
            </w:r>
            <w:r>
              <w:rPr>
                <w:rFonts w:hint="default" w:ascii="仿宋" w:hAnsi="仿宋" w:eastAsia="仿宋" w:cs="仿宋"/>
                <w:sz w:val="21"/>
                <w:szCs w:val="21"/>
                <w:lang w:val="en-US" w:eastAsia="zh-CN" w:bidi="ar-SA"/>
              </w:rPr>
              <w:t xml:space="preserve">具备多色耗材箱，支持打印过程中耗材自动更换，箱内可存放不小于4种不同耗材，具备温度、湿度检测，以及支持不小于50℃的耗材烘干；</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rPr>
              <w:t xml:space="preserve">③</w:t>
            </w:r>
            <w:r>
              <w:rPr>
                <w:rFonts w:hint="default" w:ascii="仿宋" w:hAnsi="仿宋" w:eastAsia="仿宋" w:cs="仿宋"/>
                <w:sz w:val="21"/>
                <w:szCs w:val="21"/>
                <w:lang w:val="en-US" w:eastAsia="zh-CN" w:bidi="ar-SA"/>
              </w:rPr>
              <w:t xml:space="preserve">打印尺寸≥256×256×256mm；</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rPr>
              <w:t xml:space="preserve">④</w:t>
            </w:r>
            <w:r>
              <w:rPr>
                <w:rFonts w:hint="default" w:ascii="仿宋" w:hAnsi="仿宋" w:eastAsia="仿宋" w:cs="仿宋"/>
                <w:sz w:val="21"/>
                <w:szCs w:val="21"/>
                <w:lang w:val="en-US" w:eastAsia="zh-CN" w:bidi="ar-SA"/>
              </w:rPr>
              <w:t xml:space="preserve">热床最高温度≥110℃；</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rPr>
              <w:t xml:space="preserve">⑤ </w:t>
            </w:r>
            <w:r>
              <w:rPr>
                <w:rFonts w:hint="default" w:ascii="仿宋" w:hAnsi="仿宋" w:eastAsia="仿宋" w:cs="仿宋"/>
                <w:sz w:val="21"/>
                <w:szCs w:val="21"/>
                <w:lang w:val="en-US" w:eastAsia="zh-CN" w:bidi="ar-SA"/>
              </w:rPr>
              <w:t xml:space="preserve">最大打印速度≥600mm/s；</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default" w:ascii="仿宋" w:hAnsi="仿宋" w:eastAsia="仿宋" w:cs="仿宋"/>
                <w:sz w:val="21"/>
                <w:szCs w:val="21"/>
                <w:lang w:val="en-US" w:eastAsia="zh-CN" w:bidi="ar-SA"/>
              </w:rPr>
              <w:t xml:space="preserve">⑥具备主动换气系统，支持低温耗材自动通风，高温耗材自动密闭；</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default" w:ascii="仿宋" w:hAnsi="仿宋" w:eastAsia="仿宋" w:cs="仿宋"/>
                <w:sz w:val="21"/>
                <w:szCs w:val="21"/>
                <w:lang w:val="en-US" w:eastAsia="zh-CN" w:bidi="ar-SA"/>
              </w:rPr>
              <w:t xml:space="preserve">⑦支持耗材:PLA/PETG/ABS/ASA/TPU/PA/PC/碳纤维；</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default" w:ascii="仿宋" w:hAnsi="仿宋" w:eastAsia="仿宋" w:cs="仿宋"/>
                <w:sz w:val="21"/>
                <w:szCs w:val="21"/>
                <w:lang w:val="en-US" w:eastAsia="zh-CN" w:bidi="ar-SA"/>
              </w:rPr>
              <w:t xml:space="preserve">⑧配备HEPA+活性炭空气过滤器；</w:t>
            </w:r>
            <w:r/>
          </w:p>
          <w:p>
            <w:pPr>
              <w:jc w:val="left"/>
              <w:keepLines w:val="0"/>
              <w:keepNext w:val="0"/>
              <w:pageBreakBefore w:val="0"/>
              <w:spacing w:line="240" w:lineRule="auto"/>
              <w:widowControl w:val="off"/>
              <w:rPr>
                <w:rFonts w:hint="default" w:ascii="仿宋" w:hAnsi="仿宋" w:eastAsia="仿宋" w:cs="仿宋"/>
                <w:sz w:val="21"/>
                <w:szCs w:val="21"/>
                <w:lang w:val="en-US" w:eastAsia="zh-CN" w:bidi="ar-SA"/>
              </w:rPr>
            </w:pPr>
            <w:r>
              <w:rPr>
                <w:rFonts w:hint="default" w:ascii="仿宋" w:hAnsi="仿宋" w:eastAsia="仿宋" w:cs="仿宋"/>
                <w:sz w:val="21"/>
                <w:szCs w:val="21"/>
                <w:lang w:val="en-US" w:eastAsia="zh-CN" w:bidi="ar-SA"/>
              </w:rPr>
              <w:t xml:space="preserve">⑨具备打印过程AI检测功能，可识别常见打印失败场景。</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）工作电压DC24V。</w:t>
            </w:r>
            <w:r/>
          </w:p>
          <w:p>
            <w:pPr>
              <w:jc w:val="center"/>
              <w:keepLines w:val="0"/>
              <w:keepNext w:val="0"/>
              <w:pageBreakBefore w:val="0"/>
              <w:spacing w:line="240" w:lineRule="auto"/>
              <w:widowControl w:val="off"/>
              <w:rPr>
                <w:rFonts w:hint="eastAsia" w:ascii="仿宋" w:hAnsi="仿宋" w:eastAsia="仿宋" w:cs="仿宋"/>
                <w:b/>
                <w:bCs/>
                <w:sz w:val="21"/>
                <w:szCs w:val="21"/>
                <w:u w:val="single"/>
              </w:rPr>
            </w:pPr>
            <w:r>
              <w:rPr>
                <w:rFonts w:hint="eastAsia" w:ascii="仿宋" w:hAnsi="仿宋" w:eastAsia="仿宋" w:cs="仿宋"/>
                <w:b/>
                <w:bCs/>
                <w:sz w:val="21"/>
                <w:szCs w:val="21"/>
                <w:u w:val="single"/>
              </w:rPr>
              <w:t xml:space="preserve">2.课程资源要求</w:t>
            </w:r>
            <w:r/>
          </w:p>
          <w:p>
            <w:pPr>
              <w:jc w:val="left"/>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上述创新套件需</w:t>
            </w:r>
            <w:r>
              <w:rPr>
                <w:rFonts w:hint="eastAsia" w:ascii="仿宋" w:hAnsi="仿宋" w:eastAsia="仿宋" w:cs="仿宋"/>
                <w:sz w:val="21"/>
                <w:szCs w:val="21"/>
              </w:rPr>
              <w:t xml:space="preserve">配套实验教材1本，包含直线模组机械设计、机械加工、机械装配相关课程内容；</w:t>
            </w:r>
            <w:r>
              <w:rPr>
                <w:rFonts w:hint="eastAsia" w:ascii="仿宋" w:hAnsi="仿宋" w:eastAsia="仿宋" w:cs="仿宋"/>
                <w:sz w:val="21"/>
                <w:szCs w:val="21"/>
                <w:lang w:val="en-US" w:eastAsia="zh-CN"/>
              </w:rPr>
              <w:t xml:space="preserve">并</w:t>
            </w:r>
            <w:r>
              <w:rPr>
                <w:rFonts w:hint="eastAsia" w:ascii="仿宋" w:hAnsi="仿宋" w:eastAsia="仿宋" w:cs="仿宋"/>
                <w:sz w:val="21"/>
                <w:szCs w:val="21"/>
              </w:rPr>
              <w:t xml:space="preserve">配套实验教学视频，包括Solidworks机械设计教学视频、机械装配教学视频、电机控制教学视频、3D打印教学视频。</w:t>
            </w:r>
            <w:r/>
          </w:p>
          <w:p>
            <w:pPr>
              <w:jc w:val="left"/>
              <w:keepLines w:val="0"/>
              <w:keepNext w:val="0"/>
              <w:pageBreakBefore w:val="0"/>
              <w:spacing w:line="240" w:lineRule="auto"/>
              <w:widowControl w:val="off"/>
              <w:rPr>
                <w:rFonts w:hint="default" w:ascii="仿宋" w:hAnsi="仿宋" w:eastAsia="仿宋" w:cs="仿宋"/>
                <w:sz w:val="21"/>
                <w:szCs w:val="21"/>
                <w:lang w:val="en-US" w:eastAsia="zh-CN"/>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配套通过上述套件组装的各类机构的图册1本。</w:t>
            </w:r>
            <w:r/>
          </w:p>
        </w:tc>
        <w:tc>
          <w:tcPr>
            <w:tcW w:w="588"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1</w:t>
            </w:r>
            <w:r/>
          </w:p>
        </w:tc>
        <w:tc>
          <w:tcPr>
            <w:tcW w:w="648" w:type="dxa"/>
            <w:vAlign w:val="center"/>
            <w:textDirection w:val="lrTb"/>
            <w:noWrap w:val="false"/>
          </w:tcPr>
          <w:p>
            <w:pPr>
              <w:jc w:val="center"/>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套</w:t>
            </w:r>
            <w:r/>
          </w:p>
        </w:tc>
        <w:tc>
          <w:tcPr>
            <w:tcW w:w="852"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11.7</w:t>
            </w:r>
            <w:r/>
          </w:p>
        </w:tc>
        <w:tc>
          <w:tcPr>
            <w:tcW w:w="864" w:type="dxa"/>
            <w:vAlign w:val="center"/>
            <w:textDirection w:val="lrTb"/>
            <w:noWrap w:val="false"/>
          </w:tcPr>
          <w:p>
            <w:pPr>
              <w:jc w:val="center"/>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11.7</w:t>
            </w:r>
            <w:r/>
          </w:p>
        </w:tc>
        <w:tc>
          <w:tcPr>
            <w:tcW w:w="816" w:type="dxa"/>
            <w:vAlign w:val="center"/>
            <w:textDirection w:val="lrTb"/>
            <w:noWrap w:val="false"/>
          </w:tcPr>
          <w:p>
            <w:pPr>
              <w:jc w:val="center"/>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r>
            <w:r/>
          </w:p>
        </w:tc>
      </w:tr>
    </w:tbl>
    <w:p>
      <w:pPr>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三、交货期要求</w:t>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1.交货日期：</w:t>
      </w:r>
      <w:r/>
    </w:p>
    <w:p>
      <w:pPr>
        <w:ind w:firstLine="480"/>
        <w:spacing w:line="440" w:lineRule="exact"/>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合同签订后60天内完成供货、安装、调试工作。</w:t>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2.交货地点：</w:t>
      </w:r>
      <w:r/>
    </w:p>
    <w:p>
      <w:pPr>
        <w:ind w:firstLine="480"/>
        <w:spacing w:line="440" w:lineRule="exact"/>
        <w:rPr>
          <w:rFonts w:hint="eastAsia" w:ascii="宋体" w:hAnsi="宋体" w:eastAsia="宋体" w:cs="宋体"/>
          <w:b/>
          <w:sz w:val="24"/>
          <w:szCs w:val="24"/>
        </w:rPr>
        <w:outlineLvl w:val="0"/>
      </w:pPr>
      <w:r>
        <w:rPr>
          <w:rFonts w:hint="eastAsia" w:ascii="宋体" w:hAnsi="宋体" w:eastAsia="宋体" w:cs="宋体"/>
          <w:sz w:val="24"/>
          <w:szCs w:val="24"/>
          <w:lang w:val="en-US" w:eastAsia="zh-CN" w:bidi="ar-SA"/>
        </w:rPr>
        <w:t xml:space="preserve">常州纺织服装职业技术学院服装智能工坊。</w:t>
      </w:r>
      <w:r/>
    </w:p>
    <w:p>
      <w:pPr>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四、付款方式和条件</w:t>
      </w:r>
      <w:r/>
    </w:p>
    <w:p>
      <w:pPr>
        <w:ind w:firstLine="480"/>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sz w:val="24"/>
          <w:szCs w:val="24"/>
          <w:lang w:val="en-US" w:eastAsia="zh-CN" w:bidi="ar-SA"/>
        </w:rPr>
        <w:t xml:space="preserve">合同签订后七个工作日内支付合同价的30%，验收合格后付至合同款的95%，设备正常使用满一年，付清余款。</w:t>
      </w:r>
      <w:r/>
    </w:p>
    <w:p>
      <w:pPr>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五、质保期及售后服务</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（一）质保期：3年，自验收合格之日起算。供应商对质保期内所发生的设备维护、维修、更换等一切费用负责。质保期结束前，须对货物进行一次免费的全面校正和维护保养。</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（二）售后服务</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1.供应商质保期内提供接报修后8小时内现场服务响应，并配备专业维修工程师，能提供及时、有效的售后服务。提供电话指导、远程诊断、故障排除等服务，质保期内不得收取任何形式的上门费、人工费及材料费（人为损坏除外）。</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2.供应商无偿向采购人提供系统运行初期的技术培训及质保期内的运行技术服务。</w:t>
      </w:r>
      <w:r/>
    </w:p>
    <w:p>
      <w:pPr>
        <w:ind w:firstLine="480"/>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sz w:val="24"/>
          <w:szCs w:val="24"/>
          <w:lang w:val="en-US" w:eastAsia="zh-CN" w:bidi="ar-SA"/>
        </w:rPr>
        <w:t xml:space="preserve">3.在质保期内因设备质量问题造成的设备故障和零部件损坏，供应商应无条件维修或更换，更换的零部件质保期顺延。</w:t>
      </w:r>
      <w:r/>
    </w:p>
    <w:p>
      <w:pPr>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六、质量保证</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1.总体要求：供应商保证所提供的所有设备符合国家颁布的相应质量标准、行业规范以及本确认函中列明的所有技术性能指标和要求。设备的设计、材料和工艺均无任何设计、材料和工艺上的缺陷。</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2.合规性与标准：供应商保证其产品及本次供货行为符合中华人民共和国相关法律、法规对于产品质量、安全、环保（如RoHS）等方面的强制性规定。</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3.技术响应保证：供应商保证其提供的产品在技术规格、功能、性能等方面完全响应并满足本确认函“采购清单及要求”中所述的全部内容，包括但不限于设备硬件配置、功能实现、课程资源配套等。</w:t>
      </w:r>
      <w:r/>
    </w:p>
    <w:p>
      <w:pPr>
        <w:ind w:firstLine="480"/>
        <w:keepLines w:val="0"/>
        <w:keepNext w:val="0"/>
        <w:pageBreakBefore w:val="0"/>
        <w:spacing w:line="420" w:lineRule="exact"/>
        <w:widowControl w:val="off"/>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4.持续运行保证：供应商保证所提供的设备在正常使用和维护条件下，在质保期内能够稳定、连续地满足教学实训的操作强度和要求，关键部件平均无故障时间（MTBF）应达到行业先进水平。</w:t>
      </w:r>
      <w:r/>
    </w:p>
    <w:p>
      <w:pPr>
        <w:ind w:firstLine="480"/>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sz w:val="24"/>
          <w:szCs w:val="24"/>
          <w:lang w:val="en-US" w:eastAsia="zh-CN" w:bidi="ar-SA"/>
        </w:rPr>
        <w:t xml:space="preserve">5.文件完整性保证：供应商保证在交货时提供完整、清晰的技术资料，包括但不限于消耗品清单、电气原理图、气动回路图、触摸屏、PLC、伺服的教育课程资源等。</w:t>
      </w:r>
      <w:r/>
    </w:p>
    <w:p>
      <w:pPr>
        <w:keepLines w:val="0"/>
        <w:keepNext w:val="0"/>
        <w:pageBreakBefore w:val="0"/>
        <w:spacing w:line="420" w:lineRule="exact"/>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七、验收</w:t>
      </w:r>
      <w:r/>
    </w:p>
    <w:p>
      <w:pPr>
        <w:ind w:firstLine="480"/>
        <w:keepLines w:val="0"/>
        <w:keepNext w:val="0"/>
        <w:pageBreakBefore w:val="0"/>
        <w:spacing w:line="420" w:lineRule="exact"/>
        <w:widowControl w:val="off"/>
        <w:rPr>
          <w:rFonts w:hint="default" w:ascii="宋体" w:hAnsi="宋体" w:eastAsia="宋体" w:cs="Times New Roman"/>
          <w:color w:val="auto"/>
          <w:sz w:val="24"/>
          <w:szCs w:val="24"/>
          <w:highlight w:val="none"/>
          <w:lang w:val="en-US" w:eastAsia="zh-CN" w:bidi="ar-SA"/>
        </w:rPr>
        <w:outlineLvl w:val="0"/>
      </w:pPr>
      <w:r>
        <w:rPr>
          <w:rFonts w:hint="eastAsia" w:ascii="宋体" w:hAnsi="宋体" w:eastAsia="宋体" w:cs="宋体"/>
          <w:sz w:val="24"/>
          <w:szCs w:val="24"/>
          <w:lang w:val="en-US" w:eastAsia="zh-CN" w:bidi="ar-SA"/>
        </w:rPr>
        <w:t xml:space="preserve">按照学校标准验收。</w:t>
      </w:r>
      <w:r>
        <w:rPr>
          <w:rFonts w:hint="eastAsia" w:ascii="宋体" w:hAnsi="宋体" w:eastAsia="宋体" w:cs="Times New Roman"/>
          <w:color w:val="auto"/>
          <w:sz w:val="24"/>
          <w:szCs w:val="24"/>
          <w:highlight w:val="none"/>
          <w:lang w:val="en-US" w:eastAsia="zh-CN" w:bidi="ar-SA"/>
        </w:rPr>
        <w:br w:type="page" w:clear="all"/>
      </w:r>
      <w:r/>
    </w:p>
    <w:p>
      <w:pPr>
        <w:numPr>
          <w:ilvl w:val="0"/>
          <w:numId w:val="15"/>
        </w:num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拟签订的合同文本</w:t>
      </w:r>
      <w:bookmarkEnd w:id="780"/>
      <w:r/>
      <w:r/>
    </w:p>
    <w:p>
      <w:pPr>
        <w:spacing w:line="360" w:lineRule="exact"/>
        <w:rPr>
          <w:rFonts w:ascii="宋体" w:hAnsi="宋体"/>
          <w:b/>
          <w:sz w:val="24"/>
        </w:rPr>
      </w:pPr>
      <w:r>
        <w:rPr>
          <w:rFonts w:hint="eastAsia" w:ascii="宋体" w:hAnsi="宋体"/>
          <w:b/>
          <w:sz w:val="24"/>
        </w:rPr>
        <w:t xml:space="preserve">甲方</w:t>
      </w:r>
      <w:r>
        <w:rPr>
          <w:rFonts w:ascii="宋体" w:hAnsi="宋体"/>
          <w:b/>
          <w:sz w:val="24"/>
        </w:rPr>
        <w:t xml:space="preserve">:</w:t>
      </w:r>
      <w:r>
        <w:rPr>
          <w:rFonts w:ascii="宋体" w:hAnsi="宋体"/>
          <w:b/>
          <w:sz w:val="24"/>
          <w:u w:val="single"/>
        </w:rPr>
        <w:t xml:space="preserve"> 常州纺织服装职业技术学院 </w:t>
      </w:r>
      <w:r>
        <w:rPr>
          <w:rFonts w:ascii="宋体" w:hAnsi="宋体"/>
          <w:b/>
          <w:sz w:val="24"/>
        </w:rPr>
        <w:t xml:space="preserve">      </w:t>
      </w:r>
      <w:r>
        <w:rPr>
          <w:rFonts w:hint="eastAsia" w:ascii="宋体" w:hAnsi="宋体"/>
          <w:b/>
          <w:sz w:val="24"/>
        </w:rPr>
        <w:t xml:space="preserve">        </w:t>
      </w:r>
      <w:r>
        <w:rPr>
          <w:rFonts w:ascii="宋体" w:hAnsi="宋体"/>
          <w:b/>
          <w:sz w:val="24"/>
        </w:rPr>
        <w:t xml:space="preserve">合同编号：</w:t>
      </w:r>
      <w:r/>
    </w:p>
    <w:p>
      <w:pPr>
        <w:spacing w:line="360" w:lineRule="exact"/>
        <w:rPr>
          <w:rFonts w:ascii="宋体" w:hAnsi="宋体"/>
          <w:b/>
          <w:sz w:val="24"/>
        </w:rPr>
      </w:pPr>
      <w:r>
        <w:rPr>
          <w:rFonts w:hint="eastAsia" w:ascii="宋体" w:hAnsi="宋体"/>
          <w:b/>
          <w:sz w:val="24"/>
        </w:rPr>
        <w:t xml:space="preserve">乙方</w:t>
      </w:r>
      <w:r>
        <w:rPr>
          <w:rFonts w:ascii="宋体" w:hAnsi="宋体"/>
          <w:b/>
          <w:sz w:val="24"/>
        </w:rPr>
        <w:t xml:space="preserve">: </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        </w:t>
      </w:r>
      <w:r>
        <w:rPr>
          <w:rFonts w:ascii="宋体" w:hAnsi="宋体"/>
          <w:b/>
          <w:sz w:val="24"/>
        </w:rPr>
        <w:t xml:space="preserve">签订地点：</w:t>
      </w:r>
      <w:r/>
    </w:p>
    <w:p>
      <w:pPr>
        <w:jc w:val="right"/>
        <w:spacing w:line="360" w:lineRule="exact"/>
        <w:rPr>
          <w:rFonts w:hint="eastAsia" w:ascii="宋体" w:hAnsi="宋体"/>
          <w:sz w:val="24"/>
        </w:rPr>
      </w:pPr>
      <w:r>
        <w:rPr>
          <w:rFonts w:hint="eastAsia" w:ascii="宋体" w:hAnsi="宋体"/>
          <w:b/>
          <w:sz w:val="24"/>
        </w:rPr>
        <w:t xml:space="preserve">合同时间：</w:t>
      </w:r>
      <w:r>
        <w:rPr>
          <w:rFonts w:ascii="宋体" w:hAnsi="宋体"/>
          <w:b/>
          <w:sz w:val="24"/>
        </w:rPr>
        <w:t xml:space="preserve">  年   月   日</w:t>
      </w:r>
      <w:r/>
    </w:p>
    <w:p>
      <w:pPr>
        <w:ind w:firstLine="480"/>
        <w:spacing w:line="420" w:lineRule="exact"/>
        <w:rPr>
          <w:rFonts w:hint="eastAsia" w:ascii="宋体" w:hAnsi="宋体"/>
          <w:sz w:val="24"/>
        </w:rPr>
      </w:pPr>
      <w:r>
        <w:rPr>
          <w:rFonts w:hint="eastAsia" w:ascii="宋体" w:hAnsi="宋体"/>
          <w:sz w:val="24"/>
        </w:rPr>
        <w:t xml:space="preserve">   甲乙双方依据《中华人民共和国民法典》以及有关法律、法规的规定，经协商一致，订立本合同，以便共同遵守。</w:t>
      </w:r>
      <w:r/>
    </w:p>
    <w:p>
      <w:pPr>
        <w:pStyle w:val="948"/>
        <w:ind w:firstLine="426"/>
        <w:spacing w:line="420" w:lineRule="exact"/>
        <w:rPr>
          <w:rFonts w:hAnsi="宋体" w:cs="宋体"/>
          <w:b/>
          <w:color w:val="000000"/>
          <w:sz w:val="24"/>
          <w:szCs w:val="24"/>
        </w:rPr>
      </w:pPr>
      <w:r>
        <w:rPr>
          <w:rFonts w:hAnsi="宋体" w:cs="宋体"/>
          <w:b/>
          <w:color w:val="000000"/>
          <w:sz w:val="24"/>
          <w:szCs w:val="24"/>
        </w:rPr>
        <w:t xml:space="preserve">第一条 合同标的</w:t>
      </w:r>
      <w:r/>
    </w:p>
    <w:p>
      <w:pPr>
        <w:ind w:firstLine="424"/>
        <w:jc w:val="left"/>
        <w:spacing w:line="420" w:lineRule="exact"/>
        <w:widowControl/>
        <w:rPr>
          <w:rFonts w:ascii="宋体" w:hAnsi="宋体" w:cs="宋体"/>
          <w:color w:val="000000"/>
          <w:sz w:val="24"/>
          <w:lang w:val="zh-CN"/>
        </w:rPr>
      </w:pPr>
      <w:r>
        <w:rPr>
          <w:rFonts w:hint="eastAsia" w:ascii="宋体" w:hAnsi="宋体" w:cs="宋体"/>
          <w:color w:val="000000"/>
          <w:sz w:val="24"/>
          <w:lang w:val="zh-CN"/>
        </w:rPr>
        <w:t xml:space="preserve">1</w:t>
      </w:r>
      <w:r>
        <w:rPr>
          <w:rFonts w:ascii="宋体" w:hAnsi="宋体" w:cs="宋体"/>
          <w:color w:val="000000"/>
          <w:sz w:val="24"/>
          <w:lang w:val="zh-CN"/>
        </w:rPr>
        <w:t xml:space="preserve">.合同标的</w:t>
      </w:r>
      <w:r/>
    </w:p>
    <w:tbl>
      <w:tblPr>
        <w:tblStyle w:val="935"/>
        <w:tblW w:w="8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1347"/>
        <w:gridCol w:w="1015"/>
        <w:gridCol w:w="2458"/>
        <w:gridCol w:w="1125"/>
        <w:gridCol w:w="1081"/>
        <w:gridCol w:w="1146"/>
      </w:tblGrid>
      <w:tr>
        <w:trPr>
          <w:trHeight w:val="768"/>
        </w:trPr>
        <w:tc>
          <w:tcPr>
            <w:tcW w:w="704"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序号</w:t>
            </w:r>
            <w:r/>
          </w:p>
        </w:tc>
        <w:tc>
          <w:tcPr>
            <w:tcW w:w="1347"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货物名称</w:t>
            </w:r>
            <w:r/>
          </w:p>
        </w:tc>
        <w:tc>
          <w:tcPr>
            <w:tcW w:w="1015"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品牌</w:t>
            </w:r>
            <w:r/>
          </w:p>
        </w:tc>
        <w:tc>
          <w:tcPr>
            <w:tcW w:w="2458"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技术性能指标</w:t>
            </w:r>
            <w:r/>
          </w:p>
        </w:tc>
        <w:tc>
          <w:tcPr>
            <w:tcW w:w="112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sz w:val="21"/>
                <w:lang w:val="en-US" w:eastAsia="zh-CN"/>
              </w:rPr>
            </w:pPr>
            <w:r>
              <w:rPr>
                <w:rFonts w:hint="eastAsia" w:ascii="宋体" w:hAnsi="宋体"/>
                <w:sz w:val="21"/>
              </w:rPr>
              <w:t xml:space="preserve">数量</w:t>
            </w:r>
            <w:r/>
          </w:p>
        </w:tc>
        <w:tc>
          <w:tcPr>
            <w:tcW w:w="1081" w:type="dxa"/>
            <w:vAlign w:val="center"/>
            <w:textDirection w:val="lrTb"/>
            <w:noWrap w:val="false"/>
          </w:tcPr>
          <w:p>
            <w:pPr>
              <w:ind w:left="0"/>
              <w:jc w:val="center"/>
              <w:keepLines w:val="0"/>
              <w:keepNext w:val="0"/>
              <w:pageBreakBefore w:val="0"/>
              <w:spacing w:line="240" w:lineRule="auto"/>
              <w:widowControl w:val="off"/>
              <w:rPr>
                <w:rFonts w:hint="eastAsia" w:ascii="宋体" w:hAnsi="宋体"/>
                <w:sz w:val="21"/>
                <w:lang w:val="en-US" w:eastAsia="zh-CN"/>
              </w:rPr>
            </w:pPr>
            <w:r>
              <w:rPr>
                <w:rFonts w:hint="eastAsia" w:ascii="宋体" w:hAnsi="宋体"/>
                <w:sz w:val="21"/>
                <w:lang w:val="en-US" w:eastAsia="zh-CN"/>
              </w:rPr>
              <w:t xml:space="preserve">单价</w:t>
            </w:r>
            <w:r/>
          </w:p>
          <w:p>
            <w:pPr>
              <w:ind w:left="0"/>
              <w:jc w:val="center"/>
              <w:keepLines w:val="0"/>
              <w:keepNext w:val="0"/>
              <w:pageBreakBefore w:val="0"/>
              <w:spacing w:line="240" w:lineRule="auto"/>
              <w:widowControl w:val="off"/>
              <w:rPr>
                <w:rFonts w:ascii="宋体" w:hAnsi="宋体"/>
                <w:sz w:val="21"/>
              </w:rPr>
            </w:pPr>
            <w:r>
              <w:rPr>
                <w:rFonts w:hint="eastAsia" w:ascii="宋体" w:hAnsi="宋体"/>
                <w:sz w:val="21"/>
                <w:lang w:val="en-US" w:eastAsia="zh-CN"/>
              </w:rPr>
              <w:t xml:space="preserve">（元）</w:t>
            </w:r>
            <w:r/>
          </w:p>
        </w:tc>
        <w:tc>
          <w:tcPr>
            <w:tcW w:w="1146" w:type="dxa"/>
            <w:vAlign w:val="center"/>
            <w:textDirection w:val="lrTb"/>
            <w:noWrap w:val="false"/>
          </w:tcPr>
          <w:p>
            <w:pPr>
              <w:ind w:left="0"/>
              <w:jc w:val="center"/>
              <w:keepLines w:val="0"/>
              <w:keepNext w:val="0"/>
              <w:pageBreakBefore w:val="0"/>
              <w:spacing w:line="240" w:lineRule="auto"/>
              <w:widowControl w:val="off"/>
              <w:rPr>
                <w:rFonts w:hint="eastAsia" w:ascii="宋体" w:hAnsi="宋体"/>
                <w:sz w:val="21"/>
                <w:lang w:val="en-US" w:eastAsia="zh-CN"/>
              </w:rPr>
            </w:pPr>
            <w:r>
              <w:rPr>
                <w:rFonts w:hint="eastAsia" w:ascii="宋体" w:hAnsi="宋体"/>
                <w:sz w:val="21"/>
                <w:lang w:val="en-US" w:eastAsia="zh-CN"/>
              </w:rPr>
              <w:t xml:space="preserve">合价</w:t>
            </w:r>
            <w:r/>
          </w:p>
          <w:p>
            <w:pPr>
              <w:ind w:left="0"/>
              <w:jc w:val="center"/>
              <w:keepLines w:val="0"/>
              <w:keepNext w:val="0"/>
              <w:pageBreakBefore w:val="0"/>
              <w:spacing w:line="240" w:lineRule="auto"/>
              <w:widowControl w:val="off"/>
              <w:rPr>
                <w:rFonts w:hint="eastAsia" w:ascii="宋体" w:hAnsi="宋体"/>
                <w:sz w:val="21"/>
              </w:rPr>
            </w:pPr>
            <w:r>
              <w:rPr>
                <w:rFonts w:hint="eastAsia" w:ascii="宋体" w:hAnsi="宋体"/>
                <w:sz w:val="21"/>
              </w:rPr>
              <w:t xml:space="preserve">(元)</w:t>
            </w:r>
            <w:r/>
          </w:p>
        </w:tc>
      </w:tr>
      <w:tr>
        <w:trPr>
          <w:trHeight w:val="391"/>
        </w:trPr>
        <w:tc>
          <w:tcPr>
            <w:tcW w:w="704"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1</w:t>
            </w:r>
            <w:r/>
          </w:p>
        </w:tc>
        <w:tc>
          <w:tcPr>
            <w:tcW w:w="1347"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1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2458"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2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81"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46"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r>
      <w:tr>
        <w:trPr>
          <w:trHeight w:val="391"/>
        </w:trPr>
        <w:tc>
          <w:tcPr>
            <w:tcW w:w="704"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2</w:t>
            </w:r>
            <w:r/>
          </w:p>
        </w:tc>
        <w:tc>
          <w:tcPr>
            <w:tcW w:w="1347"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1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2458"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2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81"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46"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r>
      <w:tr>
        <w:trPr>
          <w:trHeight w:val="391"/>
        </w:trPr>
        <w:tc>
          <w:tcPr>
            <w:tcW w:w="704"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hint="eastAsia" w:ascii="宋体" w:hAnsi="宋体"/>
                <w:sz w:val="21"/>
              </w:rPr>
              <w:t xml:space="preserve">3</w:t>
            </w:r>
            <w:r/>
          </w:p>
        </w:tc>
        <w:tc>
          <w:tcPr>
            <w:tcW w:w="1347"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1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2458"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2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81"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46"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r>
      <w:tr>
        <w:trPr>
          <w:trHeight w:val="391"/>
        </w:trPr>
        <w:tc>
          <w:tcPr>
            <w:tcW w:w="704" w:type="dxa"/>
            <w:vAlign w:val="center"/>
            <w:textDirection w:val="lrTb"/>
            <w:noWrap w:val="false"/>
          </w:tcPr>
          <w:p>
            <w:pPr>
              <w:ind w:left="0"/>
              <w:jc w:val="center"/>
              <w:keepLines w:val="0"/>
              <w:keepNext w:val="0"/>
              <w:pageBreakBefore w:val="0"/>
              <w:spacing w:line="240" w:lineRule="auto"/>
              <w:widowControl w:val="off"/>
              <w:rPr>
                <w:rFonts w:ascii="宋体" w:hAnsi="宋体"/>
                <w:sz w:val="21"/>
              </w:rPr>
            </w:pPr>
            <w:r>
              <w:rPr>
                <w:rFonts w:ascii="宋体" w:hAnsi="宋体"/>
                <w:sz w:val="21"/>
              </w:rPr>
              <w:t xml:space="preserve">…</w:t>
            </w:r>
            <w:r/>
          </w:p>
        </w:tc>
        <w:tc>
          <w:tcPr>
            <w:tcW w:w="1347"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1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2458"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25"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081"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c>
          <w:tcPr>
            <w:tcW w:w="1146"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r>
      <w:tr>
        <w:trPr>
          <w:trHeight w:val="404"/>
        </w:trPr>
        <w:tc>
          <w:tcPr>
            <w:gridSpan w:val="6"/>
            <w:tcW w:w="7730"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hint="eastAsia" w:ascii="宋体" w:hAnsi="宋体"/>
                <w:sz w:val="21"/>
                <w:lang w:val="en-US" w:eastAsia="zh-CN"/>
              </w:rPr>
              <w:t xml:space="preserve">合计</w:t>
            </w:r>
            <w:r/>
          </w:p>
        </w:tc>
        <w:tc>
          <w:tcPr>
            <w:tcW w:w="1146" w:type="dxa"/>
            <w:vAlign w:val="center"/>
            <w:textDirection w:val="lrTb"/>
            <w:noWrap w:val="false"/>
          </w:tcPr>
          <w:p>
            <w:pPr>
              <w:ind w:left="0"/>
              <w:jc w:val="left"/>
              <w:keepLines w:val="0"/>
              <w:keepNext w:val="0"/>
              <w:pageBreakBefore w:val="0"/>
              <w:spacing w:line="240" w:lineRule="auto"/>
              <w:widowControl w:val="off"/>
              <w:rPr>
                <w:rFonts w:ascii="宋体" w:hAnsi="宋体"/>
                <w:sz w:val="21"/>
              </w:rPr>
            </w:pPr>
            <w:r>
              <w:rPr>
                <w:rFonts w:ascii="宋体" w:hAnsi="宋体"/>
                <w:sz w:val="21"/>
              </w:rPr>
            </w:r>
            <w:r/>
          </w:p>
        </w:tc>
      </w:tr>
    </w:tbl>
    <w:p>
      <w:pPr>
        <w:pStyle w:val="936"/>
        <w:ind w:firstLine="480"/>
        <w:spacing w:before="0" w:line="420" w:lineRule="exact"/>
        <w:rPr>
          <w:rFonts w:hint="eastAsia"/>
          <w:color w:val="000000"/>
          <w:lang w:val="zh-CN"/>
        </w:rPr>
      </w:pPr>
      <w:r>
        <w:rPr>
          <w:rFonts w:hint="eastAsia"/>
          <w:color w:val="000000"/>
          <w:lang w:val="zh-CN"/>
        </w:rPr>
        <w:t xml:space="preserve">2</w:t>
      </w:r>
      <w:r>
        <w:rPr>
          <w:color w:val="000000"/>
          <w:lang w:val="zh-CN"/>
        </w:rPr>
        <w:t xml:space="preserve">.</w:t>
      </w:r>
      <w:r>
        <w:rPr>
          <w:rFonts w:hint="eastAsia"/>
          <w:color w:val="000000"/>
          <w:lang w:val="zh-CN"/>
        </w:rPr>
        <w:t xml:space="preserve">交货日期：</w:t>
      </w:r>
      <w:r/>
    </w:p>
    <w:p>
      <w:pPr>
        <w:pStyle w:val="936"/>
        <w:ind w:firstLine="480"/>
        <w:spacing w:before="0" w:line="420" w:lineRule="exact"/>
        <w:rPr>
          <w:color w:val="000000"/>
          <w:lang w:val="zh-CN"/>
        </w:rPr>
      </w:pPr>
      <w:r>
        <w:rPr>
          <w:rFonts w:hint="eastAsia"/>
          <w:color w:val="000000"/>
          <w:lang w:val="en-US" w:eastAsia="zh-CN"/>
        </w:rPr>
        <w:t xml:space="preserve">3</w:t>
      </w:r>
      <w:r>
        <w:rPr>
          <w:rFonts w:hint="eastAsia"/>
          <w:color w:val="000000"/>
          <w:lang w:val="zh-CN"/>
        </w:rPr>
        <w:t xml:space="preserve">.交货地点：常州纺织服装职业技术学院服装智能工坊。</w:t>
      </w:r>
      <w:r/>
    </w:p>
    <w:p>
      <w:pPr>
        <w:pStyle w:val="948"/>
        <w:ind w:firstLine="426"/>
        <w:spacing w:line="420" w:lineRule="exact"/>
        <w:rPr>
          <w:rFonts w:hint="default" w:hAnsi="宋体" w:eastAsia="宋体" w:cs="宋体"/>
          <w:b/>
          <w:color w:val="000000"/>
          <w:sz w:val="24"/>
          <w:szCs w:val="24"/>
          <w:lang w:val="en-US" w:eastAsia="zh-CN"/>
        </w:rPr>
      </w:pPr>
      <w:r>
        <w:rPr>
          <w:rFonts w:hAnsi="宋体" w:cs="宋体"/>
          <w:b/>
          <w:color w:val="000000"/>
          <w:sz w:val="24"/>
          <w:szCs w:val="24"/>
        </w:rPr>
        <w:t xml:space="preserve">第二条 合同</w:t>
      </w:r>
      <w:r>
        <w:rPr>
          <w:rFonts w:hint="eastAsia" w:hAnsi="宋体" w:cs="宋体"/>
          <w:b/>
          <w:color w:val="000000"/>
          <w:sz w:val="24"/>
          <w:szCs w:val="24"/>
          <w:lang w:val="en-US" w:eastAsia="zh-CN"/>
        </w:rPr>
        <w:t xml:space="preserve">总价款</w:t>
      </w:r>
      <w:r/>
    </w:p>
    <w:p>
      <w:pPr>
        <w:pStyle w:val="948"/>
        <w:ind w:firstLine="426"/>
        <w:jc w:val="left"/>
        <w:spacing w:line="420" w:lineRule="exact"/>
        <w:rPr>
          <w:rFonts w:hAnsi="宋体" w:cs="宋体"/>
          <w:b/>
          <w:color w:val="000000"/>
          <w:sz w:val="24"/>
          <w:szCs w:val="24"/>
        </w:rPr>
      </w:pPr>
      <w:r>
        <w:rPr>
          <w:rFonts w:hint="eastAsia" w:hAnsi="宋体" w:cs="宋体"/>
          <w:b/>
          <w:color w:val="000000"/>
          <w:sz w:val="24"/>
          <w:szCs w:val="24"/>
          <w:lang w:val="en-US" w:eastAsia="zh-CN"/>
        </w:rPr>
        <w:t xml:space="preserve">1.</w:t>
      </w:r>
      <w:r>
        <w:rPr>
          <w:rFonts w:hAnsi="宋体" w:cs="宋体"/>
          <w:b/>
          <w:color w:val="000000"/>
          <w:sz w:val="24"/>
          <w:szCs w:val="24"/>
        </w:rPr>
        <w:t xml:space="preserve">合同总价</w:t>
      </w:r>
      <w:r>
        <w:rPr>
          <w:rFonts w:hint="eastAsia" w:hAnsi="宋体" w:cs="宋体"/>
          <w:b/>
          <w:color w:val="000000"/>
          <w:sz w:val="24"/>
          <w:szCs w:val="24"/>
          <w:lang w:val="en-US" w:eastAsia="zh-CN"/>
        </w:rPr>
        <w:t xml:space="preserve">款</w:t>
      </w:r>
      <w:r>
        <w:rPr>
          <w:rFonts w:hAnsi="宋体" w:cs="宋体"/>
          <w:b/>
          <w:color w:val="000000"/>
          <w:sz w:val="24"/>
          <w:szCs w:val="24"/>
        </w:rPr>
        <w:t xml:space="preserve">（人民币，下同）大写：</w:t>
      </w:r>
      <w:r>
        <w:rPr>
          <w:rFonts w:hAnsi="宋体" w:cs="宋体"/>
          <w:b/>
          <w:color w:val="000000"/>
          <w:sz w:val="24"/>
          <w:szCs w:val="24"/>
          <w:u w:val="single"/>
        </w:rPr>
        <w:t xml:space="preserve">         </w:t>
      </w:r>
      <w:r>
        <w:rPr>
          <w:rFonts w:hAnsi="宋体" w:cs="宋体"/>
          <w:b/>
          <w:color w:val="000000"/>
          <w:sz w:val="24"/>
          <w:szCs w:val="24"/>
        </w:rPr>
        <w:t xml:space="preserve">（小写¥       元） </w:t>
      </w:r>
      <w:r/>
    </w:p>
    <w:p>
      <w:pPr>
        <w:pStyle w:val="948"/>
        <w:ind w:firstLine="424"/>
        <w:spacing w:line="420" w:lineRule="exact"/>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本合同</w:t>
      </w:r>
      <w:r>
        <w:rPr>
          <w:rFonts w:hint="eastAsia" w:hAnsi="宋体" w:cs="宋体"/>
          <w:color w:val="000000"/>
          <w:sz w:val="24"/>
          <w:szCs w:val="24"/>
          <w:lang w:val="en-US" w:eastAsia="zh-CN"/>
        </w:rPr>
        <w:t xml:space="preserve">总</w:t>
      </w:r>
      <w:r>
        <w:rPr>
          <w:rFonts w:hAnsi="宋体" w:cs="宋体"/>
          <w:color w:val="000000"/>
          <w:sz w:val="24"/>
          <w:szCs w:val="24"/>
        </w:rPr>
        <w:t xml:space="preserve">价款包括本次采购设备及其备品、备件和专用工具费用、税费及包装、运至最终目的地的运输、仓储、保险、检测检验、安装调试、技术支持与培训、售后服务与维保及相关劳务支出等工作所发生的全部费用、企业利润、税金和政策性文件规定以及质保期间的一切费用，但不限于上述费用。</w:t>
      </w:r>
      <w:r/>
    </w:p>
    <w:p>
      <w:pPr>
        <w:pStyle w:val="948"/>
        <w:ind w:firstLine="424"/>
        <w:spacing w:line="420" w:lineRule="exact"/>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本合同价款还包含乙方应当提供的伴随服务/售后服务费用。</w:t>
      </w:r>
      <w:r/>
    </w:p>
    <w:p>
      <w:pPr>
        <w:pStyle w:val="948"/>
        <w:ind w:firstLine="426"/>
        <w:spacing w:line="420" w:lineRule="exact"/>
        <w:rPr>
          <w:rFonts w:hAnsi="宋体" w:cs="宋体"/>
          <w:b/>
          <w:color w:val="000000"/>
          <w:sz w:val="24"/>
          <w:szCs w:val="24"/>
        </w:rPr>
      </w:pPr>
      <w:r>
        <w:rPr>
          <w:rFonts w:hAnsi="宋体" w:cs="宋体"/>
          <w:b/>
          <w:color w:val="000000"/>
          <w:sz w:val="24"/>
          <w:szCs w:val="24"/>
        </w:rPr>
        <w:t xml:space="preserve">第三条 组成本合同的有关文件</w:t>
      </w:r>
      <w:r/>
    </w:p>
    <w:p>
      <w:pPr>
        <w:pStyle w:val="948"/>
        <w:ind w:firstLine="424"/>
        <w:spacing w:line="420" w:lineRule="exact"/>
        <w:rPr>
          <w:rFonts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p>
    <w:p>
      <w:pPr>
        <w:pStyle w:val="948"/>
        <w:numPr>
          <w:ilvl w:val="0"/>
          <w:numId w:val="16"/>
        </w:numPr>
        <w:ind w:firstLine="424"/>
        <w:spacing w:line="420" w:lineRule="exact"/>
        <w:rPr>
          <w:rFonts w:hAnsi="宋体" w:cs="宋体"/>
          <w:color w:val="000000"/>
          <w:sz w:val="24"/>
          <w:szCs w:val="24"/>
        </w:rPr>
      </w:pPr>
      <w:r>
        <w:rPr>
          <w:rFonts w:hAnsi="宋体" w:cs="宋体"/>
          <w:color w:val="000000"/>
          <w:sz w:val="24"/>
          <w:szCs w:val="24"/>
        </w:rPr>
        <w:t xml:space="preserve">招标文件       </w:t>
      </w:r>
      <w:r/>
    </w:p>
    <w:p>
      <w:pPr>
        <w:pStyle w:val="948"/>
        <w:ind w:firstLine="420"/>
        <w:spacing w:line="420" w:lineRule="exact"/>
        <w:rPr>
          <w:rFonts w:hAnsi="宋体" w:cs="宋体"/>
          <w:color w:val="000000"/>
          <w:sz w:val="24"/>
          <w:szCs w:val="24"/>
        </w:rPr>
      </w:pPr>
      <w:r>
        <w:rPr>
          <w:rFonts w:hAnsi="宋体" w:cs="宋体"/>
          <w:color w:val="000000"/>
          <w:sz w:val="24"/>
          <w:szCs w:val="24"/>
        </w:rPr>
        <w:t xml:space="preserve">（2）乙方提供的投标文件； </w:t>
      </w:r>
      <w:r/>
    </w:p>
    <w:p>
      <w:pPr>
        <w:pStyle w:val="948"/>
        <w:ind w:firstLine="424"/>
        <w:spacing w:line="420" w:lineRule="exact"/>
        <w:rPr>
          <w:rFonts w:hAnsi="宋体" w:cs="宋体"/>
          <w:color w:val="000000"/>
          <w:sz w:val="24"/>
          <w:szCs w:val="24"/>
        </w:rPr>
      </w:pPr>
      <w:r>
        <w:rPr>
          <w:rFonts w:hAnsi="宋体" w:cs="宋体"/>
          <w:color w:val="000000"/>
          <w:sz w:val="24"/>
          <w:szCs w:val="24"/>
        </w:rPr>
        <w:t xml:space="preserve">（3）中标通知书；                         </w:t>
      </w:r>
      <w:r/>
    </w:p>
    <w:p>
      <w:pPr>
        <w:pStyle w:val="948"/>
        <w:ind w:firstLine="424"/>
        <w:spacing w:line="420" w:lineRule="exact"/>
        <w:rPr>
          <w:rFonts w:hAnsi="宋体" w:cs="宋体"/>
          <w:color w:val="000000"/>
          <w:sz w:val="24"/>
          <w:szCs w:val="24"/>
        </w:rPr>
      </w:pPr>
      <w:r>
        <w:rPr>
          <w:rFonts w:hAnsi="宋体" w:cs="宋体"/>
          <w:color w:val="000000"/>
          <w:sz w:val="24"/>
          <w:szCs w:val="24"/>
        </w:rPr>
        <w:t xml:space="preserve">（4）甲乙双方商定的其他文件等。</w:t>
      </w:r>
      <w:r/>
    </w:p>
    <w:p>
      <w:pPr>
        <w:ind w:firstLine="422"/>
        <w:spacing w:line="420" w:lineRule="exact"/>
        <w:rPr>
          <w:rFonts w:ascii="宋体" w:hAnsi="宋体"/>
          <w:b/>
          <w:color w:val="000000"/>
          <w:sz w:val="24"/>
        </w:rPr>
      </w:pPr>
      <w:r>
        <w:rPr>
          <w:rFonts w:hint="eastAsia" w:ascii="宋体" w:hAnsi="宋体"/>
          <w:b/>
          <w:color w:val="000000"/>
          <w:sz w:val="24"/>
        </w:rPr>
        <w:t xml:space="preserve">第四条　权利保证</w:t>
      </w:r>
      <w:r/>
    </w:p>
    <w:p>
      <w:pPr>
        <w:ind w:firstLine="420"/>
        <w:jc w:val="left"/>
        <w:spacing w:line="420" w:lineRule="exact"/>
        <w:rPr>
          <w:rFonts w:ascii="宋体" w:hAnsi="宋体"/>
          <w:color w:val="000000"/>
          <w:sz w:val="24"/>
          <w:lang w:val="zh-CN"/>
        </w:rPr>
      </w:pPr>
      <w:r>
        <w:rPr>
          <w:rFonts w:ascii="宋体" w:hAnsi="宋体"/>
          <w:color w:val="000000"/>
          <w:sz w:val="24"/>
          <w:lang w:val="zh-CN"/>
        </w:rPr>
        <w:t xml:space="preserve">乙方应保证甲方在合同履行期限内不受第三方提出侵犯其专利权、版权、商标权或其他权利的起诉。一旦出现侵权，乙方应承担全部责任。</w:t>
      </w:r>
      <w:r/>
    </w:p>
    <w:p>
      <w:pPr>
        <w:ind w:firstLine="422"/>
        <w:spacing w:line="420" w:lineRule="exact"/>
        <w:rPr>
          <w:rFonts w:ascii="宋体" w:hAnsi="宋体"/>
          <w:b/>
          <w:color w:val="000000"/>
          <w:sz w:val="24"/>
        </w:rPr>
      </w:pPr>
      <w:r>
        <w:rPr>
          <w:rFonts w:hint="eastAsia" w:ascii="宋体" w:hAnsi="宋体"/>
          <w:b/>
          <w:color w:val="000000"/>
          <w:sz w:val="24"/>
        </w:rPr>
        <w:t xml:space="preserve">第五条　质量保证和售后服务</w:t>
      </w:r>
      <w:r/>
    </w:p>
    <w:p>
      <w:pPr>
        <w:ind w:firstLine="420"/>
        <w:jc w:val="left"/>
        <w:spacing w:line="420" w:lineRule="exact"/>
        <w:rPr>
          <w:rFonts w:hint="default" w:ascii="宋体" w:hAnsi="宋体" w:eastAsia="宋体"/>
          <w:bCs/>
          <w:color w:val="000000"/>
          <w:sz w:val="24"/>
          <w:lang w:val="en-US" w:eastAsia="zh-CN"/>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一</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质量保证</w:t>
      </w:r>
      <w:r/>
    </w:p>
    <w:p>
      <w:pPr>
        <w:ind w:firstLine="420"/>
        <w:jc w:val="left"/>
        <w:spacing w:line="420" w:lineRule="exact"/>
        <w:rPr>
          <w:rFonts w:hint="eastAsia" w:ascii="宋体" w:hAnsi="宋体"/>
          <w:bCs/>
          <w:color w:val="000000"/>
          <w:sz w:val="24"/>
        </w:rPr>
      </w:pPr>
      <w:r>
        <w:rPr>
          <w:rFonts w:hint="eastAsia" w:ascii="宋体" w:hAnsi="宋体"/>
          <w:bCs/>
          <w:color w:val="000000"/>
          <w:sz w:val="24"/>
        </w:rPr>
        <w:t xml:space="preserve">1.总体要求：</w:t>
      </w:r>
      <w:r>
        <w:rPr>
          <w:rFonts w:hint="eastAsia" w:ascii="宋体" w:hAnsi="宋体"/>
          <w:bCs/>
          <w:color w:val="000000"/>
          <w:sz w:val="24"/>
          <w:lang w:val="en-US" w:eastAsia="zh-CN"/>
        </w:rPr>
        <w:t xml:space="preserve">乙方</w:t>
      </w:r>
      <w:r>
        <w:rPr>
          <w:rFonts w:hint="eastAsia" w:ascii="宋体" w:hAnsi="宋体"/>
          <w:bCs/>
          <w:color w:val="000000"/>
          <w:sz w:val="24"/>
        </w:rPr>
        <w:t xml:space="preserve">保证所提供的所有设备符合国家颁布的相应质量标准、行业规范以及本确认函中列明的所有技术性能指标和要求。设备的设计、材料和工艺均无任何设计、材料和工艺上的缺陷。</w:t>
      </w:r>
      <w:r/>
    </w:p>
    <w:p>
      <w:pPr>
        <w:ind w:firstLine="420"/>
        <w:jc w:val="left"/>
        <w:spacing w:line="420" w:lineRule="exact"/>
        <w:rPr>
          <w:rFonts w:hint="eastAsia" w:ascii="宋体" w:hAnsi="宋体"/>
          <w:bCs/>
          <w:color w:val="000000"/>
          <w:sz w:val="24"/>
        </w:rPr>
      </w:pPr>
      <w:r>
        <w:rPr>
          <w:rFonts w:hint="eastAsia" w:ascii="宋体" w:hAnsi="宋体"/>
          <w:bCs/>
          <w:color w:val="000000"/>
          <w:sz w:val="24"/>
        </w:rPr>
        <w:t xml:space="preserve">2.合规性与标准：</w:t>
      </w:r>
      <w:r>
        <w:rPr>
          <w:rFonts w:hint="eastAsia" w:ascii="宋体" w:hAnsi="宋体"/>
          <w:bCs/>
          <w:color w:val="000000"/>
          <w:sz w:val="24"/>
          <w:lang w:val="en-US" w:eastAsia="zh-CN"/>
        </w:rPr>
        <w:t xml:space="preserve">乙方</w:t>
      </w:r>
      <w:r>
        <w:rPr>
          <w:rFonts w:hint="eastAsia" w:ascii="宋体" w:hAnsi="宋体"/>
          <w:bCs/>
          <w:color w:val="000000"/>
          <w:sz w:val="24"/>
        </w:rPr>
        <w:t xml:space="preserve">保证其产品及本次供货行为符合中华人民共和国相关法律、法规对于产品质量、安全、环保（如RoHS）等方面的强制性规定。</w:t>
      </w:r>
      <w:r/>
    </w:p>
    <w:p>
      <w:pPr>
        <w:ind w:firstLine="420"/>
        <w:jc w:val="left"/>
        <w:spacing w:line="420" w:lineRule="exact"/>
        <w:rPr>
          <w:rFonts w:hint="eastAsia" w:ascii="宋体" w:hAnsi="宋体"/>
          <w:bCs/>
          <w:color w:val="000000"/>
          <w:sz w:val="24"/>
        </w:rPr>
      </w:pPr>
      <w:r>
        <w:rPr>
          <w:rFonts w:hint="eastAsia" w:ascii="宋体" w:hAnsi="宋体"/>
          <w:bCs/>
          <w:color w:val="000000"/>
          <w:sz w:val="24"/>
        </w:rPr>
        <w:t xml:space="preserve">3.技术响应保证：</w:t>
      </w:r>
      <w:r>
        <w:rPr>
          <w:rFonts w:hint="eastAsia" w:ascii="宋体" w:hAnsi="宋体"/>
          <w:bCs/>
          <w:color w:val="000000"/>
          <w:sz w:val="24"/>
          <w:lang w:val="en-US" w:eastAsia="zh-CN"/>
        </w:rPr>
        <w:t xml:space="preserve">乙方</w:t>
      </w:r>
      <w:r>
        <w:rPr>
          <w:rFonts w:hint="eastAsia" w:ascii="宋体" w:hAnsi="宋体"/>
          <w:bCs/>
          <w:color w:val="000000"/>
          <w:sz w:val="24"/>
        </w:rPr>
        <w:t xml:space="preserve">保证其提供的产品在技术规格、功能、性能等方面完全响应并满足本确认函“采购清单及要求”中所述的全部内容，包括但不限于设备硬件配置、功能实现、课程资源配套等。</w:t>
      </w:r>
      <w:r/>
    </w:p>
    <w:p>
      <w:pPr>
        <w:ind w:firstLine="420"/>
        <w:jc w:val="left"/>
        <w:spacing w:line="420" w:lineRule="exact"/>
        <w:rPr>
          <w:rFonts w:hint="eastAsia" w:ascii="宋体" w:hAnsi="宋体"/>
          <w:bCs/>
          <w:color w:val="000000"/>
          <w:sz w:val="24"/>
        </w:rPr>
      </w:pPr>
      <w:r>
        <w:rPr>
          <w:rFonts w:hint="eastAsia" w:ascii="宋体" w:hAnsi="宋体"/>
          <w:bCs/>
          <w:color w:val="000000"/>
          <w:sz w:val="24"/>
        </w:rPr>
        <w:t xml:space="preserve">4.持续运行保证：</w:t>
      </w:r>
      <w:r>
        <w:rPr>
          <w:rFonts w:hint="eastAsia" w:ascii="宋体" w:hAnsi="宋体"/>
          <w:bCs/>
          <w:color w:val="000000"/>
          <w:sz w:val="24"/>
          <w:lang w:val="en-US" w:eastAsia="zh-CN"/>
        </w:rPr>
        <w:t xml:space="preserve">乙方</w:t>
      </w:r>
      <w:r>
        <w:rPr>
          <w:rFonts w:hint="eastAsia" w:ascii="宋体" w:hAnsi="宋体"/>
          <w:bCs/>
          <w:color w:val="000000"/>
          <w:sz w:val="24"/>
        </w:rPr>
        <w:t xml:space="preserve">保证所提供的设备在正常使用和维护条件下，在质保期内能够稳定、连续地满足教学实训的操作强度和要求，关键部件平均无故障时间（MTBF）应达到行业先进水平。</w:t>
      </w:r>
      <w:r/>
    </w:p>
    <w:p>
      <w:pPr>
        <w:ind w:firstLine="420"/>
        <w:jc w:val="left"/>
        <w:spacing w:line="420" w:lineRule="exact"/>
        <w:rPr>
          <w:rFonts w:hint="eastAsia" w:ascii="宋体" w:hAnsi="宋体"/>
          <w:bCs/>
          <w:color w:val="000000"/>
          <w:sz w:val="24"/>
        </w:rPr>
      </w:pPr>
      <w:r>
        <w:rPr>
          <w:rFonts w:hint="eastAsia" w:ascii="宋体" w:hAnsi="宋体"/>
          <w:bCs/>
          <w:color w:val="000000"/>
          <w:sz w:val="24"/>
        </w:rPr>
        <w:t xml:space="preserve">5.文件完整性保证：</w:t>
      </w:r>
      <w:r>
        <w:rPr>
          <w:rFonts w:hint="eastAsia" w:ascii="宋体" w:hAnsi="宋体"/>
          <w:bCs/>
          <w:color w:val="000000"/>
          <w:sz w:val="24"/>
          <w:lang w:val="en-US" w:eastAsia="zh-CN"/>
        </w:rPr>
        <w:t xml:space="preserve">乙方</w:t>
      </w:r>
      <w:r>
        <w:rPr>
          <w:rFonts w:hint="eastAsia" w:ascii="宋体" w:hAnsi="宋体"/>
          <w:bCs/>
          <w:color w:val="000000"/>
          <w:sz w:val="24"/>
        </w:rPr>
        <w:t xml:space="preserve">保证在交货时提供完整、清晰的技术资料，包括但不限于消耗品清单、电气原理图、气动回路图、触摸屏、PLC、伺服的教育课程资源等。</w:t>
      </w:r>
      <w:r/>
    </w:p>
    <w:p>
      <w:pPr>
        <w:ind w:firstLine="422"/>
        <w:spacing w:line="420" w:lineRule="exact"/>
        <w:rPr>
          <w:rFonts w:hint="eastAsia" w:ascii="宋体" w:hAnsi="宋体"/>
          <w:bCs/>
          <w:color w:val="000000"/>
          <w:sz w:val="24"/>
          <w:lang w:val="zh-CN"/>
        </w:rPr>
      </w:pPr>
      <w:r>
        <w:rPr>
          <w:rFonts w:hint="eastAsia" w:ascii="宋体" w:hAnsi="宋体"/>
          <w:bCs/>
          <w:color w:val="000000"/>
          <w:sz w:val="24"/>
          <w:lang w:val="zh-CN"/>
        </w:rPr>
        <w:t xml:space="preserve">（</w:t>
      </w:r>
      <w:r>
        <w:rPr>
          <w:rFonts w:hint="eastAsia" w:ascii="宋体" w:hAnsi="宋体"/>
          <w:bCs/>
          <w:color w:val="000000"/>
          <w:sz w:val="24"/>
          <w:lang w:val="en-US" w:eastAsia="zh-CN"/>
        </w:rPr>
        <w:t xml:space="preserve">二</w:t>
      </w:r>
      <w:r>
        <w:rPr>
          <w:rFonts w:hint="eastAsia" w:ascii="宋体" w:hAnsi="宋体"/>
          <w:bCs/>
          <w:color w:val="000000"/>
          <w:sz w:val="24"/>
          <w:lang w:val="zh-CN"/>
        </w:rPr>
        <w:t xml:space="preserve">）质保期：3年，自验收合格之日起算。</w:t>
      </w:r>
      <w:r>
        <w:rPr>
          <w:rFonts w:hint="eastAsia" w:ascii="宋体" w:hAnsi="宋体"/>
          <w:bCs/>
          <w:color w:val="000000"/>
          <w:sz w:val="24"/>
          <w:lang w:val="en-US" w:eastAsia="zh-CN"/>
        </w:rPr>
        <w:t xml:space="preserve">乙方</w:t>
      </w:r>
      <w:r>
        <w:rPr>
          <w:rFonts w:hint="eastAsia" w:ascii="宋体" w:hAnsi="宋体"/>
          <w:bCs/>
          <w:color w:val="000000"/>
          <w:sz w:val="24"/>
          <w:lang w:val="zh-CN"/>
        </w:rPr>
        <w:t xml:space="preserve">对质保期内所发生的设备维护、维修、更换等一切费用负责。质保期结束前，须对货物进行一次免费的全面校正和维护保养。</w:t>
      </w:r>
      <w:r/>
    </w:p>
    <w:p>
      <w:pPr>
        <w:ind w:firstLine="422"/>
        <w:spacing w:line="420" w:lineRule="exact"/>
        <w:rPr>
          <w:rFonts w:hint="eastAsia" w:ascii="宋体" w:hAnsi="宋体"/>
          <w:bCs/>
          <w:color w:val="000000"/>
          <w:sz w:val="24"/>
          <w:lang w:val="zh-CN"/>
        </w:rPr>
      </w:pPr>
      <w:r>
        <w:rPr>
          <w:rFonts w:hint="eastAsia" w:ascii="宋体" w:hAnsi="宋体"/>
          <w:bCs/>
          <w:color w:val="000000"/>
          <w:sz w:val="24"/>
          <w:lang w:val="zh-CN"/>
        </w:rPr>
        <w:t xml:space="preserve">（</w:t>
      </w:r>
      <w:r>
        <w:rPr>
          <w:rFonts w:hint="eastAsia" w:ascii="宋体" w:hAnsi="宋体"/>
          <w:bCs/>
          <w:color w:val="000000"/>
          <w:sz w:val="24"/>
          <w:lang w:val="en-US" w:eastAsia="zh-CN"/>
        </w:rPr>
        <w:t xml:space="preserve">三</w:t>
      </w:r>
      <w:r>
        <w:rPr>
          <w:rFonts w:hint="eastAsia" w:ascii="宋体" w:hAnsi="宋体"/>
          <w:bCs/>
          <w:color w:val="000000"/>
          <w:sz w:val="24"/>
          <w:lang w:val="zh-CN"/>
        </w:rPr>
        <w:t xml:space="preserve">）售后服务</w:t>
      </w:r>
      <w:r/>
    </w:p>
    <w:p>
      <w:pPr>
        <w:ind w:firstLine="422"/>
        <w:spacing w:line="420" w:lineRule="exact"/>
        <w:rPr>
          <w:rFonts w:hint="eastAsia" w:ascii="宋体" w:hAnsi="宋体"/>
          <w:bCs/>
          <w:color w:val="000000"/>
          <w:sz w:val="24"/>
          <w:lang w:val="zh-CN"/>
        </w:rPr>
      </w:pPr>
      <w:r>
        <w:rPr>
          <w:rFonts w:hint="eastAsia" w:ascii="宋体" w:hAnsi="宋体"/>
          <w:bCs/>
          <w:color w:val="000000"/>
          <w:sz w:val="24"/>
          <w:lang w:val="zh-CN"/>
        </w:rPr>
        <w:t xml:space="preserve">1.</w:t>
      </w:r>
      <w:r>
        <w:rPr>
          <w:rFonts w:hint="eastAsia" w:ascii="宋体" w:hAnsi="宋体"/>
          <w:bCs/>
          <w:color w:val="000000"/>
          <w:sz w:val="24"/>
          <w:lang w:val="en-US" w:eastAsia="zh-CN"/>
        </w:rPr>
        <w:t xml:space="preserve">乙方</w:t>
      </w:r>
      <w:r>
        <w:rPr>
          <w:rFonts w:hint="eastAsia" w:ascii="宋体" w:hAnsi="宋体"/>
          <w:bCs/>
          <w:color w:val="000000"/>
          <w:sz w:val="24"/>
          <w:lang w:val="zh-CN"/>
        </w:rPr>
        <w:t xml:space="preserve">质保期内提供接报修后8小时内现场服务响应，并配备专业维修工程师，能提供及时、有效的售后服务。提供电话指导、远程诊断、故障排除等服务，质保期内不得收取任何形式的上门费、人工费及材料费（人为损坏除外）。</w:t>
      </w:r>
      <w:r/>
    </w:p>
    <w:p>
      <w:pPr>
        <w:ind w:firstLine="422"/>
        <w:spacing w:line="420" w:lineRule="exact"/>
        <w:rPr>
          <w:rFonts w:hint="eastAsia" w:ascii="宋体" w:hAnsi="宋体"/>
          <w:bCs/>
          <w:color w:val="000000"/>
          <w:sz w:val="24"/>
          <w:lang w:val="zh-CN"/>
        </w:rPr>
      </w:pPr>
      <w:r>
        <w:rPr>
          <w:rFonts w:hint="eastAsia" w:ascii="宋体" w:hAnsi="宋体"/>
          <w:bCs/>
          <w:color w:val="000000"/>
          <w:sz w:val="24"/>
          <w:lang w:val="zh-CN"/>
        </w:rPr>
        <w:t xml:space="preserve">2.</w:t>
      </w:r>
      <w:r>
        <w:rPr>
          <w:rFonts w:hint="eastAsia" w:ascii="宋体" w:hAnsi="宋体"/>
          <w:bCs/>
          <w:color w:val="000000"/>
          <w:sz w:val="24"/>
          <w:lang w:val="en-US" w:eastAsia="zh-CN"/>
        </w:rPr>
        <w:t xml:space="preserve">乙方</w:t>
      </w:r>
      <w:r>
        <w:rPr>
          <w:rFonts w:hint="eastAsia" w:ascii="宋体" w:hAnsi="宋体"/>
          <w:bCs/>
          <w:color w:val="000000"/>
          <w:sz w:val="24"/>
          <w:lang w:val="zh-CN"/>
        </w:rPr>
        <w:t xml:space="preserve">无偿向</w:t>
      </w:r>
      <w:r>
        <w:rPr>
          <w:rFonts w:hint="eastAsia" w:ascii="宋体" w:hAnsi="宋体"/>
          <w:bCs/>
          <w:color w:val="000000"/>
          <w:sz w:val="24"/>
          <w:lang w:val="en-US" w:eastAsia="zh-CN"/>
        </w:rPr>
        <w:t xml:space="preserve">甲方</w:t>
      </w:r>
      <w:r>
        <w:rPr>
          <w:rFonts w:hint="eastAsia" w:ascii="宋体" w:hAnsi="宋体"/>
          <w:bCs/>
          <w:color w:val="000000"/>
          <w:sz w:val="24"/>
          <w:lang w:val="zh-CN"/>
        </w:rPr>
        <w:t xml:space="preserve">提供系统运行初期的技术培训及质保期内的运行技术服务。</w:t>
      </w:r>
      <w:r/>
    </w:p>
    <w:p>
      <w:pPr>
        <w:ind w:firstLine="422"/>
        <w:spacing w:line="420" w:lineRule="exact"/>
        <w:rPr>
          <w:rFonts w:hint="eastAsia" w:ascii="宋体" w:hAnsi="宋体"/>
          <w:bCs/>
          <w:color w:val="000000"/>
          <w:sz w:val="24"/>
          <w:lang w:val="zh-CN"/>
        </w:rPr>
      </w:pPr>
      <w:r>
        <w:rPr>
          <w:rFonts w:hint="eastAsia" w:ascii="宋体" w:hAnsi="宋体"/>
          <w:bCs/>
          <w:color w:val="000000"/>
          <w:sz w:val="24"/>
          <w:lang w:val="zh-CN"/>
        </w:rPr>
        <w:t xml:space="preserve">3.在质保期内因设备质量问题造成的设备故障和零部件损坏，</w:t>
      </w:r>
      <w:r>
        <w:rPr>
          <w:rFonts w:hint="eastAsia" w:ascii="宋体" w:hAnsi="宋体"/>
          <w:bCs/>
          <w:color w:val="000000"/>
          <w:sz w:val="24"/>
          <w:lang w:val="en-US" w:eastAsia="zh-CN"/>
        </w:rPr>
        <w:t xml:space="preserve">乙方</w:t>
      </w:r>
      <w:r>
        <w:rPr>
          <w:rFonts w:hint="eastAsia" w:ascii="宋体" w:hAnsi="宋体"/>
          <w:bCs/>
          <w:color w:val="000000"/>
          <w:sz w:val="24"/>
          <w:lang w:val="zh-CN"/>
        </w:rPr>
        <w:t xml:space="preserve">应无条件维修或更换，更换的零部件质保期顺延。</w:t>
      </w:r>
      <w:r/>
    </w:p>
    <w:p>
      <w:pPr>
        <w:ind w:firstLine="422"/>
        <w:spacing w:line="420" w:lineRule="exact"/>
        <w:rPr>
          <w:rFonts w:ascii="宋体" w:hAnsi="宋体"/>
          <w:b/>
          <w:color w:val="000000"/>
          <w:sz w:val="24"/>
        </w:rPr>
      </w:pPr>
      <w:r>
        <w:rPr>
          <w:rFonts w:hint="eastAsia" w:ascii="宋体" w:hAnsi="宋体"/>
          <w:b/>
          <w:color w:val="000000"/>
          <w:sz w:val="24"/>
        </w:rPr>
        <w:t xml:space="preserve">第六条　验收</w:t>
      </w:r>
      <w:r/>
    </w:p>
    <w:p>
      <w:pPr>
        <w:ind w:firstLine="420"/>
        <w:jc w:val="left"/>
        <w:spacing w:line="420" w:lineRule="exact"/>
        <w:rPr>
          <w:rFonts w:ascii="宋体" w:hAnsi="宋体"/>
          <w:color w:val="000000"/>
          <w:sz w:val="24"/>
        </w:rPr>
      </w:pPr>
      <w:r>
        <w:rPr>
          <w:rFonts w:ascii="宋体" w:hAnsi="宋体"/>
          <w:bCs/>
          <w:color w:val="000000"/>
          <w:sz w:val="24"/>
          <w:lang w:val="zh-CN"/>
        </w:rPr>
        <w:t xml:space="preserve">验收标准：</w:t>
      </w:r>
      <w:r>
        <w:rPr>
          <w:rFonts w:ascii="宋体" w:hAnsi="宋体"/>
          <w:color w:val="000000"/>
          <w:sz w:val="24"/>
          <w:lang w:val="zh-CN"/>
        </w:rPr>
        <w:t xml:space="preserve">按</w:t>
      </w:r>
      <w:r>
        <w:rPr>
          <w:rFonts w:hint="eastAsia" w:ascii="宋体" w:hAnsi="宋体"/>
          <w:color w:val="000000"/>
          <w:sz w:val="24"/>
          <w:lang w:val="zh-CN"/>
        </w:rPr>
        <w:t xml:space="preserve">招标文件</w:t>
      </w:r>
      <w:r>
        <w:rPr>
          <w:rFonts w:ascii="宋体" w:hAnsi="宋体"/>
          <w:color w:val="000000"/>
          <w:sz w:val="24"/>
          <w:lang w:val="zh-CN"/>
        </w:rPr>
        <w:t xml:space="preserve">所规定的服务标准和乙方</w:t>
      </w:r>
      <w:r>
        <w:rPr>
          <w:rFonts w:hint="eastAsia" w:ascii="宋体" w:hAnsi="宋体"/>
          <w:color w:val="000000"/>
          <w:sz w:val="24"/>
          <w:lang w:val="zh-CN"/>
        </w:rPr>
        <w:t xml:space="preserve">投标</w:t>
      </w:r>
      <w:r>
        <w:rPr>
          <w:rFonts w:ascii="宋体" w:hAnsi="宋体"/>
          <w:color w:val="000000"/>
          <w:sz w:val="24"/>
          <w:lang w:val="zh-CN"/>
        </w:rPr>
        <w:t xml:space="preserve">文件的承诺</w:t>
      </w:r>
      <w:r>
        <w:rPr>
          <w:rFonts w:ascii="宋体" w:hAnsi="宋体"/>
          <w:color w:val="000000"/>
          <w:sz w:val="24"/>
        </w:rPr>
        <w:t xml:space="preserve">。</w:t>
      </w:r>
      <w:r/>
    </w:p>
    <w:p>
      <w:pPr>
        <w:ind w:firstLine="420"/>
        <w:spacing w:line="420" w:lineRule="exact"/>
        <w:rPr>
          <w:rFonts w:ascii="宋体" w:hAnsi="宋体"/>
          <w:color w:val="000000"/>
          <w:sz w:val="24"/>
          <w:lang w:val="zh-CN"/>
        </w:rPr>
      </w:pPr>
      <w:r>
        <w:rPr>
          <w:rFonts w:ascii="宋体" w:hAnsi="宋体"/>
          <w:color w:val="000000"/>
          <w:sz w:val="24"/>
        </w:rPr>
        <w:t xml:space="preserve">1、货物的质量应符合</w:t>
      </w:r>
      <w:r>
        <w:rPr>
          <w:rFonts w:hint="eastAsia" w:ascii="宋体" w:hAnsi="宋体"/>
          <w:color w:val="000000"/>
          <w:sz w:val="24"/>
        </w:rPr>
        <w:t xml:space="preserve">招标文件</w:t>
      </w:r>
      <w:r>
        <w:rPr>
          <w:rFonts w:ascii="宋体" w:hAnsi="宋体"/>
          <w:color w:val="000000"/>
          <w:sz w:val="24"/>
        </w:rPr>
        <w:t xml:space="preserve">、</w:t>
      </w:r>
      <w:r>
        <w:rPr>
          <w:rFonts w:hint="eastAsia" w:ascii="宋体" w:hAnsi="宋体"/>
          <w:color w:val="000000"/>
          <w:sz w:val="24"/>
        </w:rPr>
        <w:t xml:space="preserve">投标</w:t>
      </w:r>
      <w:r>
        <w:rPr>
          <w:rFonts w:ascii="宋体" w:hAnsi="宋体"/>
          <w:color w:val="000000"/>
          <w:sz w:val="24"/>
        </w:rPr>
        <w:t xml:space="preserve">文件及乙方在</w:t>
      </w:r>
      <w:r>
        <w:rPr>
          <w:rFonts w:hint="eastAsia" w:ascii="宋体" w:hAnsi="宋体"/>
          <w:color w:val="000000"/>
          <w:sz w:val="24"/>
        </w:rPr>
        <w:t xml:space="preserve">投标</w:t>
      </w:r>
      <w:r>
        <w:rPr>
          <w:rFonts w:ascii="宋体" w:hAnsi="宋体"/>
          <w:color w:val="000000"/>
          <w:sz w:val="24"/>
        </w:rPr>
        <w:t xml:space="preserve">过程中做出的书面澄清及承诺</w:t>
      </w:r>
      <w:r>
        <w:rPr>
          <w:rFonts w:ascii="宋体" w:hAnsi="宋体"/>
          <w:color w:val="000000"/>
          <w:sz w:val="24"/>
          <w:lang w:val="zh-CN"/>
        </w:rPr>
        <w:t xml:space="preserve">；若技术性能无特殊说明，则按国家有关部门最新颁布的标准及规范为准。</w:t>
      </w:r>
      <w:r/>
    </w:p>
    <w:p>
      <w:pPr>
        <w:ind w:firstLine="420"/>
        <w:spacing w:line="420" w:lineRule="exact"/>
        <w:rPr>
          <w:rFonts w:ascii="宋体" w:hAnsi="宋体"/>
          <w:color w:val="000000"/>
          <w:sz w:val="24"/>
          <w:lang w:val="zh-CN"/>
        </w:rPr>
      </w:pPr>
      <w:r>
        <w:rPr>
          <w:rFonts w:ascii="宋体" w:hAnsi="宋体"/>
          <w:color w:val="000000"/>
          <w:sz w:val="24"/>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spacing w:line="420" w:lineRule="exact"/>
        <w:rPr>
          <w:rFonts w:ascii="宋体" w:hAnsi="宋体"/>
          <w:b/>
          <w:color w:val="000000"/>
          <w:sz w:val="24"/>
        </w:rPr>
      </w:pPr>
      <w:r>
        <w:rPr>
          <w:rFonts w:hint="eastAsia" w:ascii="宋体" w:hAnsi="宋体"/>
          <w:b/>
          <w:color w:val="000000"/>
          <w:sz w:val="24"/>
        </w:rPr>
        <w:t xml:space="preserve">第七条　付款</w:t>
      </w:r>
      <w:r/>
    </w:p>
    <w:p>
      <w:pPr>
        <w:ind w:firstLine="480"/>
        <w:jc w:val="left"/>
        <w:spacing w:line="420" w:lineRule="exact"/>
        <w:widowControl/>
        <w:rPr>
          <w:rFonts w:ascii="宋体" w:hAnsi="宋体" w:cs="宋体"/>
          <w:color w:val="000000"/>
          <w:sz w:val="24"/>
          <w:szCs w:val="32"/>
        </w:rPr>
      </w:pPr>
      <w:r>
        <w:rPr>
          <w:rFonts w:hint="eastAsia" w:ascii="宋体" w:hAnsi="宋体" w:eastAsia="宋体" w:cs="宋体"/>
          <w:sz w:val="24"/>
          <w:szCs w:val="24"/>
          <w:lang w:val="en-US" w:eastAsia="zh-CN" w:bidi="ar-SA"/>
        </w:rPr>
        <w:t xml:space="preserve">合同签订后七个工作日内支付合同价的30%，验收合格后付至合同款的95%，设备正常使用满一年，付清余款</w:t>
      </w:r>
      <w:r>
        <w:rPr>
          <w:rFonts w:hint="eastAsia" w:ascii="宋体" w:hAnsi="宋体" w:cs="宋体"/>
          <w:color w:val="000000"/>
          <w:sz w:val="24"/>
        </w:rPr>
        <w:t xml:space="preserve">。</w:t>
      </w:r>
      <w:r/>
    </w:p>
    <w:p>
      <w:pPr>
        <w:ind w:firstLine="422"/>
        <w:spacing w:line="420" w:lineRule="exact"/>
        <w:rPr>
          <w:rFonts w:ascii="宋体" w:hAnsi="宋体"/>
          <w:b/>
          <w:color w:val="000000"/>
          <w:sz w:val="24"/>
        </w:rPr>
      </w:pPr>
      <w:r>
        <w:rPr>
          <w:rFonts w:hint="eastAsia" w:ascii="宋体" w:hAnsi="宋体"/>
          <w:b/>
          <w:color w:val="000000"/>
          <w:sz w:val="24"/>
        </w:rPr>
        <w:t xml:space="preserve">第八条　违约责任</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1、甲方无正当理由拒绝验收或拒付合同款项的，应向乙方偿付合同总价10％的违约金。</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2、甲方逾期支付合同款项的，每逾期</w:t>
      </w:r>
      <w:r>
        <w:rPr>
          <w:rFonts w:hint="eastAsia" w:ascii="宋体" w:hAnsi="宋体" w:cs="宋体"/>
          <w:color w:val="000000"/>
          <w:sz w:val="24"/>
          <w:u w:val="single"/>
        </w:rPr>
        <w:t xml:space="preserve">1</w:t>
      </w:r>
      <w:r>
        <w:rPr>
          <w:rFonts w:ascii="宋体" w:hAnsi="宋体" w:cs="宋体"/>
          <w:color w:val="000000"/>
          <w:sz w:val="24"/>
        </w:rPr>
        <w:t xml:space="preserve">天应向乙方偿付欠款总额</w:t>
      </w:r>
      <w:r>
        <w:rPr>
          <w:rFonts w:ascii="宋体" w:hAnsi="宋体" w:cs="宋体"/>
          <w:color w:val="000000"/>
          <w:sz w:val="24"/>
          <w:u w:val="single"/>
        </w:rPr>
        <w:t xml:space="preserve">0.5％</w:t>
      </w:r>
      <w:r>
        <w:rPr>
          <w:rFonts w:ascii="宋体" w:hAnsi="宋体" w:cs="宋体"/>
          <w:color w:val="000000"/>
          <w:sz w:val="24"/>
        </w:rPr>
        <w:t xml:space="preserve">的滞纳金，但滞纳金总额累计不得超过欠款总额的</w:t>
      </w:r>
      <w:r>
        <w:rPr>
          <w:rFonts w:ascii="宋体" w:hAnsi="宋体" w:cs="宋体"/>
          <w:color w:val="000000"/>
          <w:sz w:val="24"/>
          <w:u w:val="single"/>
        </w:rPr>
        <w:t xml:space="preserve">5％</w:t>
      </w:r>
      <w:r>
        <w:rPr>
          <w:rFonts w:ascii="宋体" w:hAnsi="宋体" w:cs="宋体"/>
          <w:color w:val="000000"/>
          <w:sz w:val="24"/>
        </w:rPr>
        <w:t xml:space="preserve">；一旦滞纳金总额累计达到欠款总额的</w:t>
      </w:r>
      <w:r>
        <w:rPr>
          <w:rFonts w:ascii="宋体" w:hAnsi="宋体" w:cs="宋体"/>
          <w:color w:val="000000"/>
          <w:sz w:val="24"/>
          <w:u w:val="single"/>
        </w:rPr>
        <w:t xml:space="preserve">5％</w:t>
      </w:r>
      <w:r>
        <w:rPr>
          <w:rFonts w:ascii="宋体" w:hAnsi="宋体" w:cs="宋体"/>
          <w:color w:val="000000"/>
          <w:sz w:val="24"/>
        </w:rPr>
        <w:t xml:space="preserve">，乙方有权解除合同。区财政因素除外。</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3、乙方无法完成项目的，应向甲方支付合同总价</w:t>
      </w:r>
      <w:r>
        <w:rPr>
          <w:rFonts w:ascii="宋体" w:hAnsi="宋体" w:cs="宋体"/>
          <w:color w:val="000000"/>
          <w:sz w:val="24"/>
          <w:u w:val="single"/>
        </w:rPr>
        <w:t xml:space="preserve">10％</w:t>
      </w:r>
      <w:r>
        <w:rPr>
          <w:rFonts w:ascii="宋体" w:hAnsi="宋体" w:cs="宋体"/>
          <w:color w:val="000000"/>
          <w:sz w:val="24"/>
        </w:rPr>
        <w:t xml:space="preserve">的违约金，同时甲方有权解除合同。</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4、乙方逾期完成项目的，每逾期</w:t>
      </w:r>
      <w:r>
        <w:rPr>
          <w:rFonts w:ascii="宋体" w:hAnsi="宋体" w:cs="宋体"/>
          <w:color w:val="000000"/>
          <w:sz w:val="24"/>
          <w:u w:val="single"/>
        </w:rPr>
        <w:t xml:space="preserve">1</w:t>
      </w:r>
      <w:r>
        <w:rPr>
          <w:rFonts w:ascii="宋体" w:hAnsi="宋体" w:cs="宋体"/>
          <w:color w:val="000000"/>
          <w:sz w:val="24"/>
        </w:rPr>
        <w:t xml:space="preserve">天应向甲方偿付逾期交付合同总额</w:t>
      </w:r>
      <w:r>
        <w:rPr>
          <w:rFonts w:ascii="宋体" w:hAnsi="宋体" w:cs="宋体"/>
          <w:color w:val="000000"/>
          <w:sz w:val="24"/>
          <w:u w:val="single"/>
        </w:rPr>
        <w:t xml:space="preserve">0.5％</w:t>
      </w:r>
      <w:r>
        <w:rPr>
          <w:rFonts w:ascii="宋体" w:hAnsi="宋体" w:cs="宋体"/>
          <w:color w:val="000000"/>
          <w:sz w:val="24"/>
        </w:rPr>
        <w:t xml:space="preserve">的滞纳金，但滞纳金累计不得超过逾期交付合同总额</w:t>
      </w:r>
      <w:r>
        <w:rPr>
          <w:rFonts w:ascii="宋体" w:hAnsi="宋体" w:cs="宋体"/>
          <w:color w:val="000000"/>
          <w:sz w:val="24"/>
          <w:u w:val="single"/>
        </w:rPr>
        <w:t xml:space="preserve">的5％</w:t>
      </w:r>
      <w:r>
        <w:rPr>
          <w:rFonts w:ascii="宋体" w:hAnsi="宋体" w:cs="宋体"/>
          <w:color w:val="000000"/>
          <w:sz w:val="24"/>
        </w:rPr>
        <w:t xml:space="preserve">；一旦滞纳金总额累计达到逾期交付合同总额的</w:t>
      </w:r>
      <w:r>
        <w:rPr>
          <w:rFonts w:ascii="宋体" w:hAnsi="宋体" w:cs="宋体"/>
          <w:color w:val="000000"/>
          <w:sz w:val="24"/>
          <w:u w:val="single"/>
        </w:rPr>
        <w:t xml:space="preserve">5％</w:t>
      </w:r>
      <w:r>
        <w:rPr>
          <w:rFonts w:ascii="宋体" w:hAnsi="宋体" w:cs="宋体"/>
          <w:color w:val="000000"/>
          <w:sz w:val="24"/>
        </w:rPr>
        <w:t xml:space="preserve">，甲方有权解除合同。逾期超过</w:t>
      </w:r>
      <w:r>
        <w:rPr>
          <w:rFonts w:ascii="宋体" w:hAnsi="宋体" w:cs="宋体"/>
          <w:color w:val="000000"/>
          <w:sz w:val="24"/>
          <w:u w:val="single"/>
        </w:rPr>
        <w:t xml:space="preserve">1年</w:t>
      </w:r>
      <w:r>
        <w:rPr>
          <w:rFonts w:ascii="宋体" w:hAnsi="宋体" w:cs="宋体"/>
          <w:color w:val="000000"/>
          <w:sz w:val="24"/>
        </w:rPr>
        <w:t xml:space="preserve">，视乙方无法完成项目，项目自动终止，甲方停止支付剩余款项并按相关条款进行处理，剩余款项包括已经申请但并未支付款项。</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5、乙方完成的项目不符合要求的，应按照甲方选择的下列一种或多种方式承担赔偿责任：</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color w:val="000000"/>
          <w:sz w:val="24"/>
          <w:u w:val="single"/>
        </w:rPr>
        <w:t xml:space="preserve">10％</w:t>
      </w:r>
      <w:r>
        <w:rPr>
          <w:rFonts w:ascii="宋体" w:hAnsi="宋体" w:cs="宋体"/>
          <w:color w:val="000000"/>
          <w:sz w:val="24"/>
        </w:rPr>
        <w:t xml:space="preserve">的违约金，同时甲方有权解除合同。</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(2)在甲方规定时间内，修正有缺陷的部分以达到合同规定的要求并承担一切费用和风险，同时承担甲方因此所遭受的全部损失；</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(3)按合同规定同种货币退还甲方已付款项，同时承担由此发生的一切损失和费用，包括但不限于利息、银行手续费及所需的其他必要费用。</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6、乙方未按规定和承诺提供伴随服务、售后服务的，应向甲方支付合同总价</w:t>
      </w:r>
      <w:r>
        <w:rPr>
          <w:rFonts w:ascii="宋体" w:hAnsi="宋体" w:cs="宋体"/>
          <w:color w:val="000000"/>
          <w:sz w:val="24"/>
          <w:u w:val="single"/>
        </w:rPr>
        <w:t xml:space="preserve">5％</w:t>
      </w:r>
      <w:r>
        <w:rPr>
          <w:rFonts w:ascii="宋体" w:hAnsi="宋体" w:cs="宋体"/>
          <w:color w:val="000000"/>
          <w:sz w:val="24"/>
        </w:rPr>
        <w:t xml:space="preserve">的违约金。</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7、违约方承担违约责任并不影响其合同项下的义务(合同解除的除外)。</w:t>
      </w:r>
      <w:r/>
    </w:p>
    <w:p>
      <w:pPr>
        <w:ind w:firstLine="422"/>
        <w:spacing w:line="420" w:lineRule="exact"/>
        <w:rPr>
          <w:rFonts w:ascii="宋体" w:hAnsi="宋体"/>
          <w:b/>
          <w:color w:val="000000"/>
          <w:sz w:val="24"/>
        </w:rPr>
      </w:pPr>
      <w:r>
        <w:rPr>
          <w:rFonts w:hint="eastAsia" w:ascii="宋体" w:hAnsi="宋体"/>
          <w:b/>
          <w:color w:val="000000"/>
          <w:sz w:val="24"/>
        </w:rPr>
        <w:t xml:space="preserve">第九条　不可抗力</w:t>
      </w:r>
      <w:r/>
    </w:p>
    <w:p>
      <w:pPr>
        <w:ind w:firstLine="420"/>
        <w:jc w:val="left"/>
        <w:spacing w:line="420" w:lineRule="exact"/>
        <w:widowControl/>
        <w:rPr>
          <w:rFonts w:ascii="宋体" w:hAnsi="宋体" w:cs="宋体"/>
          <w:bCs/>
          <w:color w:val="000000"/>
          <w:sz w:val="24"/>
        </w:rPr>
      </w:pPr>
      <w:r>
        <w:rPr>
          <w:rFonts w:ascii="宋体" w:hAnsi="宋体" w:cs="宋体"/>
          <w:bCs/>
          <w:color w:val="000000"/>
          <w:sz w:val="24"/>
        </w:rPr>
        <w:t xml:space="preserve">1、不可抗力，是指不能预见、不能避免并不能克服的客观情况，如战争、动乱、瘟疫、严重火灾、洪水、地震、风暴或其他自然灾害等。</w:t>
      </w:r>
      <w:r/>
    </w:p>
    <w:p>
      <w:pPr>
        <w:ind w:firstLine="420"/>
        <w:jc w:val="left"/>
        <w:spacing w:line="420" w:lineRule="exact"/>
        <w:widowControl/>
        <w:rPr>
          <w:rFonts w:ascii="宋体" w:hAnsi="宋体" w:cs="宋体"/>
          <w:bCs/>
          <w:color w:val="000000"/>
          <w:sz w:val="24"/>
        </w:rPr>
      </w:pPr>
      <w:r>
        <w:rPr>
          <w:rFonts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jc w:val="left"/>
        <w:spacing w:line="420" w:lineRule="exact"/>
        <w:widowControl/>
        <w:rPr>
          <w:rFonts w:ascii="宋体" w:hAnsi="宋体" w:cs="宋体"/>
          <w:bCs/>
          <w:color w:val="000000"/>
          <w:sz w:val="24"/>
        </w:rPr>
      </w:pPr>
      <w:r>
        <w:rPr>
          <w:rFonts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20"/>
        <w:jc w:val="left"/>
        <w:spacing w:line="420" w:lineRule="exact"/>
        <w:widowControl/>
        <w:rPr>
          <w:rFonts w:ascii="宋体" w:hAnsi="宋体" w:cs="宋体"/>
          <w:bCs/>
          <w:color w:val="000000"/>
          <w:sz w:val="24"/>
        </w:rPr>
      </w:pPr>
      <w:r>
        <w:rPr>
          <w:rFonts w:ascii="宋体" w:hAnsi="宋体" w:cs="宋体"/>
          <w:bCs/>
          <w:color w:val="000000"/>
          <w:sz w:val="24"/>
        </w:rPr>
        <w:t xml:space="preserve">4、合同各方应根据不可抗力对本合同履行的影响程度，协商确定是否终止本合同或是继续履行本合同。</w:t>
      </w:r>
      <w:r/>
    </w:p>
    <w:p>
      <w:pPr>
        <w:ind w:firstLine="422"/>
        <w:spacing w:line="420" w:lineRule="exact"/>
        <w:rPr>
          <w:rFonts w:ascii="宋体" w:hAnsi="宋体"/>
          <w:b/>
          <w:color w:val="000000"/>
          <w:sz w:val="24"/>
        </w:rPr>
      </w:pPr>
      <w:r>
        <w:rPr>
          <w:rFonts w:hint="eastAsia" w:ascii="宋体" w:hAnsi="宋体"/>
          <w:b/>
          <w:color w:val="000000"/>
          <w:sz w:val="24"/>
        </w:rPr>
        <w:t xml:space="preserve">第十条　合同的变更和终止</w:t>
      </w:r>
      <w:r/>
    </w:p>
    <w:p>
      <w:pPr>
        <w:ind w:firstLine="420"/>
        <w:jc w:val="left"/>
        <w:spacing w:line="420" w:lineRule="exact"/>
        <w:widowControl/>
        <w:rPr>
          <w:rFonts w:ascii="宋体" w:hAnsi="宋体" w:cs="宋体"/>
          <w:color w:val="000000"/>
          <w:sz w:val="24"/>
          <w:lang w:val="zh-CN"/>
        </w:rPr>
      </w:pPr>
      <w:r>
        <w:rPr>
          <w:rFonts w:ascii="宋体" w:hAnsi="宋体"/>
          <w:color w:val="000000"/>
          <w:sz w:val="24"/>
          <w:lang w:val="zh-CN"/>
        </w:rPr>
        <w:t xml:space="preserve">1</w:t>
      </w:r>
      <w:r>
        <w:rPr>
          <w:rFonts w:ascii="宋体" w:hAnsi="宋体" w:cs="宋体"/>
          <w:color w:val="000000"/>
          <w:sz w:val="24"/>
          <w:lang w:val="zh-CN"/>
        </w:rPr>
        <w:t xml:space="preserve">、本合同一经签订，甲乙双方不得擅自变更、中止或终止合同。</w:t>
      </w:r>
      <w:r/>
    </w:p>
    <w:p>
      <w:pPr>
        <w:ind w:firstLine="420"/>
        <w:jc w:val="left"/>
        <w:spacing w:line="420" w:lineRule="exact"/>
        <w:widowControl/>
        <w:rPr>
          <w:rFonts w:ascii="宋体" w:hAnsi="宋体" w:cs="宋体"/>
          <w:color w:val="000000"/>
          <w:sz w:val="24"/>
        </w:rPr>
      </w:pPr>
      <w:r>
        <w:rPr>
          <w:rFonts w:ascii="宋体" w:hAnsi="宋体"/>
          <w:color w:val="000000"/>
          <w:sz w:val="24"/>
          <w:lang w:val="zh-CN"/>
        </w:rPr>
        <w:t xml:space="preserve">2</w:t>
      </w:r>
      <w:r>
        <w:rPr>
          <w:rFonts w:ascii="宋体" w:hAnsi="宋体" w:cs="宋体"/>
          <w:color w:val="000000"/>
          <w:sz w:val="24"/>
          <w:lang w:val="zh-CN"/>
        </w:rPr>
        <w:t xml:space="preserve">、</w:t>
      </w:r>
      <w:r>
        <w:rPr>
          <w:rFonts w:ascii="宋体" w:hAnsi="宋体" w:cs="宋体"/>
          <w:color w:val="000000"/>
          <w:sz w:val="24"/>
        </w:rPr>
        <w:t xml:space="preserve">除发生法律规定的不能预见、不能避免并不能克服的客观情况外，甲乙双方不得放弃或拒绝履行合同。</w:t>
      </w:r>
      <w:r/>
    </w:p>
    <w:p>
      <w:pPr>
        <w:ind w:firstLine="422"/>
        <w:spacing w:line="420" w:lineRule="exact"/>
        <w:rPr>
          <w:rFonts w:ascii="宋体" w:hAnsi="宋体"/>
          <w:b/>
          <w:color w:val="000000"/>
          <w:sz w:val="24"/>
        </w:rPr>
      </w:pPr>
      <w:r>
        <w:rPr>
          <w:rFonts w:hint="eastAsia" w:ascii="宋体" w:hAnsi="宋体"/>
          <w:b/>
          <w:color w:val="000000"/>
          <w:sz w:val="24"/>
        </w:rPr>
        <w:t xml:space="preserve">第十一条合同的终止</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本合同因下列原因而终止：</w:t>
      </w:r>
      <w:r/>
    </w:p>
    <w:p>
      <w:pPr>
        <w:ind w:firstLine="422"/>
        <w:jc w:val="left"/>
        <w:spacing w:line="420" w:lineRule="exact"/>
        <w:widowControl/>
        <w:rPr>
          <w:rFonts w:ascii="宋体" w:hAnsi="宋体" w:cs="宋体"/>
          <w:b/>
          <w:color w:val="000000"/>
          <w:sz w:val="24"/>
          <w:u w:val="single"/>
        </w:rPr>
      </w:pPr>
      <w:r>
        <w:rPr>
          <w:rFonts w:ascii="宋体" w:hAnsi="宋体" w:cs="宋体"/>
          <w:b/>
          <w:color w:val="000000"/>
          <w:sz w:val="24"/>
          <w:u w:val="single"/>
        </w:rPr>
        <w:t xml:space="preserve">(1)本合同正常履行完毕；</w:t>
      </w:r>
      <w:r/>
    </w:p>
    <w:p>
      <w:pPr>
        <w:ind w:firstLine="422"/>
        <w:jc w:val="left"/>
        <w:spacing w:line="420" w:lineRule="exact"/>
        <w:widowControl/>
        <w:rPr>
          <w:rFonts w:ascii="宋体" w:hAnsi="宋体" w:cs="宋体"/>
          <w:b/>
          <w:color w:val="000000"/>
          <w:sz w:val="24"/>
          <w:u w:val="single"/>
        </w:rPr>
      </w:pPr>
      <w:r>
        <w:rPr>
          <w:rFonts w:ascii="宋体" w:hAnsi="宋体" w:cs="宋体"/>
          <w:b/>
          <w:color w:val="000000"/>
          <w:sz w:val="24"/>
          <w:u w:val="single"/>
        </w:rPr>
        <w:t xml:space="preserve">(2)因不可抗力导致本合同无法履行或履行不必要；</w:t>
      </w:r>
      <w:r/>
    </w:p>
    <w:p>
      <w:pPr>
        <w:ind w:firstLine="422"/>
        <w:jc w:val="left"/>
        <w:spacing w:line="420" w:lineRule="exact"/>
        <w:widowControl/>
        <w:rPr>
          <w:rFonts w:ascii="宋体" w:hAnsi="宋体" w:cs="宋体"/>
          <w:b/>
          <w:color w:val="000000"/>
          <w:sz w:val="24"/>
          <w:u w:val="single"/>
        </w:rPr>
      </w:pPr>
      <w:r>
        <w:rPr>
          <w:rFonts w:ascii="宋体" w:hAnsi="宋体" w:cs="宋体"/>
          <w:b/>
          <w:color w:val="000000"/>
          <w:sz w:val="24"/>
          <w:u w:val="single"/>
        </w:rPr>
        <w:t xml:space="preserve">(3)任何一方行使解除权解除本合同；</w:t>
      </w:r>
      <w:r/>
    </w:p>
    <w:p>
      <w:pPr>
        <w:ind w:firstLine="422"/>
        <w:jc w:val="left"/>
        <w:spacing w:line="420" w:lineRule="exact"/>
        <w:widowControl/>
        <w:rPr>
          <w:rFonts w:ascii="宋体" w:hAnsi="宋体" w:cs="宋体"/>
          <w:b/>
          <w:color w:val="000000"/>
          <w:sz w:val="24"/>
          <w:u w:val="single"/>
        </w:rPr>
      </w:pPr>
      <w:r>
        <w:rPr>
          <w:rFonts w:ascii="宋体" w:hAnsi="宋体" w:cs="宋体"/>
          <w:b/>
          <w:color w:val="000000"/>
          <w:sz w:val="24"/>
          <w:u w:val="single"/>
        </w:rPr>
        <w:t xml:space="preserve">(4)合同的继续履行将损害国家利益和社会公共利益。</w:t>
      </w:r>
      <w:r/>
    </w:p>
    <w:p>
      <w:pPr>
        <w:ind w:firstLine="420"/>
        <w:jc w:val="left"/>
        <w:spacing w:line="420" w:lineRule="exact"/>
        <w:widowControl/>
        <w:rPr>
          <w:rFonts w:ascii="宋体" w:hAnsi="宋体" w:cs="宋体"/>
          <w:color w:val="000000"/>
          <w:sz w:val="24"/>
        </w:rPr>
      </w:pPr>
      <w:r>
        <w:rPr>
          <w:rFonts w:ascii="宋体" w:hAnsi="宋体" w:cs="宋体"/>
          <w:color w:val="000000"/>
          <w:sz w:val="24"/>
        </w:rPr>
        <w:t xml:space="preserve">除上述情形外，甲乙双方不得擅自终止合同。</w:t>
      </w:r>
      <w:r/>
    </w:p>
    <w:p>
      <w:pPr>
        <w:ind w:firstLine="422"/>
        <w:spacing w:line="420" w:lineRule="exact"/>
        <w:rPr>
          <w:rFonts w:ascii="宋体" w:hAnsi="宋体"/>
          <w:b/>
          <w:color w:val="000000"/>
          <w:sz w:val="24"/>
        </w:rPr>
      </w:pPr>
      <w:r>
        <w:rPr>
          <w:rFonts w:hint="eastAsia" w:ascii="宋体" w:hAnsi="宋体"/>
          <w:b/>
          <w:color w:val="000000"/>
          <w:sz w:val="24"/>
        </w:rPr>
        <w:t xml:space="preserve">第十二条　争议的解决</w:t>
      </w:r>
      <w:r/>
    </w:p>
    <w:p>
      <w:pPr>
        <w:ind w:firstLine="420"/>
        <w:jc w:val="left"/>
        <w:spacing w:line="420" w:lineRule="exact"/>
        <w:widowControl/>
        <w:rPr>
          <w:rFonts w:ascii="宋体" w:hAnsi="宋体" w:cs="宋体"/>
          <w:color w:val="000000"/>
          <w:sz w:val="24"/>
          <w:lang w:val="zh-CN"/>
        </w:rPr>
      </w:pPr>
      <w:r>
        <w:rPr>
          <w:rFonts w:ascii="宋体" w:hAnsi="宋体" w:cs="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s="宋体"/>
          <w:color w:val="000000"/>
          <w:sz w:val="24"/>
          <w:u w:val="single"/>
          <w:lang w:val="zh-CN"/>
        </w:rPr>
        <w:t xml:space="preserve"> （1）</w:t>
      </w:r>
      <w:r>
        <w:rPr>
          <w:rFonts w:ascii="宋体" w:hAnsi="宋体" w:cs="宋体"/>
          <w:color w:val="000000"/>
          <w:sz w:val="24"/>
          <w:lang w:val="zh-CN"/>
        </w:rPr>
        <w:t xml:space="preserve">种方式解决争议：</w:t>
      </w:r>
      <w:r/>
    </w:p>
    <w:p>
      <w:pPr>
        <w:ind w:firstLine="420"/>
        <w:jc w:val="left"/>
        <w:spacing w:line="420" w:lineRule="exact"/>
        <w:widowControl/>
        <w:rPr>
          <w:rFonts w:ascii="宋体" w:hAnsi="宋体" w:cs="宋体"/>
          <w:color w:val="000000"/>
          <w:sz w:val="24"/>
          <w:lang w:val="zh-CN"/>
        </w:rPr>
      </w:pPr>
      <w:r>
        <w:rPr>
          <w:rFonts w:ascii="宋体" w:hAnsi="宋体" w:cs="宋体"/>
          <w:color w:val="000000"/>
          <w:sz w:val="24"/>
          <w:lang w:val="zh-CN"/>
        </w:rPr>
        <w:t xml:space="preserve">（1）向甲方所在地有管辖权的人民法院提起诉讼；</w:t>
      </w:r>
      <w:r/>
    </w:p>
    <w:p>
      <w:pPr>
        <w:ind w:firstLine="420"/>
        <w:jc w:val="left"/>
        <w:spacing w:line="420" w:lineRule="exact"/>
        <w:widowControl/>
        <w:rPr>
          <w:rFonts w:ascii="宋体" w:hAnsi="宋体" w:cs="宋体"/>
          <w:color w:val="000000"/>
          <w:sz w:val="24"/>
          <w:lang w:val="zh-CN"/>
        </w:rPr>
      </w:pPr>
      <w:r>
        <w:rPr>
          <w:rFonts w:ascii="宋体" w:hAnsi="宋体" w:cs="宋体"/>
          <w:color w:val="000000"/>
          <w:sz w:val="24"/>
          <w:lang w:val="zh-CN"/>
        </w:rPr>
        <w:t xml:space="preserve">（2）向甲方所在地仲裁委员会按其仲裁规则申请仲裁。</w:t>
      </w:r>
      <w:r/>
    </w:p>
    <w:p>
      <w:pPr>
        <w:ind w:firstLine="420"/>
        <w:jc w:val="left"/>
        <w:spacing w:line="420" w:lineRule="exact"/>
        <w:widowControl/>
        <w:rPr>
          <w:rFonts w:ascii="宋体" w:hAnsi="宋体" w:cs="宋体"/>
          <w:color w:val="000000"/>
          <w:sz w:val="24"/>
          <w:lang w:val="zh-CN"/>
        </w:rPr>
      </w:pPr>
      <w:r>
        <w:rPr>
          <w:rFonts w:ascii="宋体" w:hAnsi="宋体" w:cs="宋体"/>
          <w:color w:val="000000"/>
          <w:sz w:val="24"/>
          <w:lang w:val="zh-CN"/>
        </w:rPr>
        <w:t xml:space="preserve">2、在仲裁期间，本合同应继续履行。</w:t>
      </w:r>
      <w:r/>
    </w:p>
    <w:p>
      <w:pPr>
        <w:ind w:firstLine="426"/>
        <w:spacing w:line="420" w:lineRule="exact"/>
        <w:rPr>
          <w:rFonts w:ascii="宋体" w:hAnsi="宋体"/>
          <w:b/>
          <w:color w:val="000000"/>
          <w:sz w:val="24"/>
        </w:rPr>
      </w:pPr>
      <w:r>
        <w:rPr>
          <w:rFonts w:hint="eastAsia" w:ascii="宋体" w:hAnsi="宋体"/>
          <w:b/>
          <w:color w:val="000000"/>
          <w:sz w:val="24"/>
        </w:rPr>
        <w:t xml:space="preserve">第十三</w:t>
      </w:r>
      <w:r>
        <w:rPr>
          <w:rFonts w:ascii="宋体" w:hAnsi="宋体"/>
          <w:b/>
          <w:color w:val="000000"/>
          <w:sz w:val="24"/>
        </w:rPr>
        <w:t xml:space="preserve">条 </w:t>
      </w:r>
      <w:r>
        <w:rPr>
          <w:rFonts w:hint="eastAsia" w:ascii="宋体" w:hAnsi="宋体"/>
          <w:b/>
          <w:color w:val="000000"/>
          <w:sz w:val="24"/>
        </w:rPr>
        <w:t xml:space="preserve">合同生效及其他</w:t>
      </w:r>
      <w:r/>
    </w:p>
    <w:p>
      <w:pPr>
        <w:ind w:firstLine="424"/>
        <w:spacing w:line="4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本合同自经甲乙双方签字盖章后生效。</w:t>
      </w:r>
      <w:r/>
    </w:p>
    <w:p>
      <w:pPr>
        <w:ind w:firstLine="424"/>
        <w:spacing w:line="4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本合同一式</w:t>
      </w:r>
      <w:r>
        <w:rPr>
          <w:rFonts w:hint="eastAsia" w:ascii="宋体" w:hAnsi="宋体"/>
          <w:color w:val="000000"/>
          <w:sz w:val="24"/>
          <w:u w:val="single"/>
        </w:rPr>
        <w:t xml:space="preserve"> 伍</w:t>
      </w:r>
      <w:r>
        <w:rPr>
          <w:rFonts w:ascii="宋体" w:hAnsi="宋体"/>
          <w:color w:val="000000"/>
          <w:sz w:val="24"/>
          <w:u w:val="single"/>
        </w:rPr>
        <w:t xml:space="preserve"> </w:t>
      </w:r>
      <w:r>
        <w:rPr>
          <w:rFonts w:hint="eastAsia" w:ascii="宋体" w:hAnsi="宋体"/>
          <w:color w:val="000000"/>
          <w:sz w:val="24"/>
        </w:rPr>
        <w:t xml:space="preserve">份，双方各执</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贰</w:t>
      </w:r>
      <w:r>
        <w:rPr>
          <w:rFonts w:ascii="宋体" w:hAnsi="宋体"/>
          <w:color w:val="000000"/>
          <w:sz w:val="24"/>
          <w:u w:val="single"/>
        </w:rPr>
        <w:t xml:space="preserve">  </w:t>
      </w:r>
      <w:r>
        <w:rPr>
          <w:rFonts w:hint="eastAsia" w:ascii="宋体" w:hAnsi="宋体"/>
          <w:color w:val="000000"/>
          <w:sz w:val="24"/>
        </w:rPr>
        <w:t xml:space="preserve">份，壹份交代理机构存档。</w:t>
      </w:r>
      <w:r/>
    </w:p>
    <w:p>
      <w:pPr>
        <w:ind w:firstLine="424"/>
        <w:spacing w:line="420" w:lineRule="exact"/>
        <w:rPr>
          <w:rFonts w:ascii="宋体" w:hAnsi="宋体" w:cs="宋体"/>
          <w:b/>
          <w:bCs/>
          <w:color w:val="000000"/>
          <w:sz w:val="24"/>
        </w:rPr>
      </w:pPr>
      <w:r>
        <w:rPr>
          <w:rFonts w:ascii="宋体" w:hAnsi="宋体"/>
          <w:color w:val="000000"/>
          <w:sz w:val="24"/>
        </w:rPr>
        <w:t xml:space="preserve">3.</w:t>
      </w:r>
      <w:r>
        <w:rPr>
          <w:rFonts w:hint="eastAsia" w:ascii="宋体" w:hAnsi="宋体"/>
          <w:color w:val="000000"/>
          <w:sz w:val="24"/>
        </w:rPr>
        <w:t xml:space="preserve">本合同应按照中华人民共和国的现行法律进行解释。</w:t>
      </w:r>
      <w:r/>
    </w:p>
    <w:p>
      <w:pPr>
        <w:jc w:val="left"/>
        <w:spacing w:line="420" w:lineRule="exact"/>
        <w:rPr>
          <w:rFonts w:ascii="宋体" w:hAnsi="宋体" w:cs="宋体"/>
          <w:color w:val="000000"/>
          <w:sz w:val="24"/>
        </w:rPr>
      </w:pPr>
      <w:r>
        <w:rPr>
          <w:rFonts w:hint="eastAsia" w:ascii="宋体" w:hAnsi="宋体" w:cs="宋体"/>
          <w:b/>
          <w:bCs/>
          <w:color w:val="000000"/>
          <w:sz w:val="24"/>
        </w:rPr>
        <w:t xml:space="preserve">甲</w:t>
      </w:r>
      <w:r>
        <w:rPr>
          <w:rFonts w:ascii="宋体" w:hAnsi="宋体" w:cs="宋体"/>
          <w:b/>
          <w:bCs/>
          <w:color w:val="000000"/>
          <w:sz w:val="24"/>
        </w:rPr>
        <w:t xml:space="preserve">    </w:t>
      </w:r>
      <w:r>
        <w:rPr>
          <w:rFonts w:hint="eastAsia" w:ascii="宋体" w:hAnsi="宋体" w:cs="宋体"/>
          <w:b/>
          <w:bCs/>
          <w:color w:val="000000"/>
          <w:sz w:val="24"/>
        </w:rPr>
        <w:t xml:space="preserve">方</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b/>
          <w:bCs/>
          <w:color w:val="000000"/>
          <w:sz w:val="24"/>
        </w:rPr>
        <w:t xml:space="preserve">乙</w:t>
      </w:r>
      <w:r>
        <w:rPr>
          <w:rFonts w:ascii="宋体" w:hAnsi="宋体" w:cs="宋体"/>
          <w:b/>
          <w:bCs/>
          <w:color w:val="000000"/>
          <w:sz w:val="24"/>
        </w:rPr>
        <w:t xml:space="preserve">    </w:t>
      </w:r>
      <w:r>
        <w:rPr>
          <w:rFonts w:hint="eastAsia" w:ascii="宋体" w:hAnsi="宋体" w:cs="宋体"/>
          <w:b/>
          <w:bCs/>
          <w:color w:val="000000"/>
          <w:sz w:val="24"/>
        </w:rPr>
        <w:t xml:space="preserve">方</w:t>
      </w:r>
      <w:r>
        <w:rPr>
          <w:rFonts w:hint="eastAsia" w:ascii="宋体" w:hAnsi="宋体" w:cs="宋体"/>
          <w:color w:val="000000"/>
          <w:sz w:val="24"/>
        </w:rPr>
        <w:t xml:space="preserve">：</w:t>
      </w:r>
      <w:r/>
    </w:p>
    <w:p>
      <w:pPr>
        <w:spacing w:line="420" w:lineRule="exact"/>
        <w:rPr>
          <w:rFonts w:ascii="宋体" w:hAnsi="宋体" w:cs="宋体"/>
          <w:color w:val="000000"/>
          <w:sz w:val="24"/>
          <w:u w:val="single"/>
        </w:rPr>
      </w:pPr>
      <w:r>
        <w:rPr>
          <w:rFonts w:hint="eastAsia" w:ascii="宋体" w:hAnsi="宋体" w:cs="宋体"/>
          <w:color w:val="000000"/>
          <w:sz w:val="24"/>
        </w:rPr>
        <w:t xml:space="preserve">单位名称（章）：</w:t>
      </w:r>
      <w:r>
        <w:rPr>
          <w:rFonts w:ascii="宋体" w:hAnsi="宋体" w:cs="宋体"/>
          <w:color w:val="000000"/>
          <w:sz w:val="24"/>
        </w:rPr>
        <w:t xml:space="preserve">                          </w:t>
      </w:r>
      <w:r>
        <w:rPr>
          <w:rFonts w:hint="eastAsia" w:ascii="宋体" w:hAnsi="宋体" w:cs="宋体"/>
          <w:color w:val="000000"/>
          <w:sz w:val="24"/>
        </w:rPr>
        <w:t xml:space="preserve"> 单位名称（章）：</w:t>
      </w:r>
      <w:r/>
    </w:p>
    <w:p>
      <w:pPr>
        <w:ind w:left="5460" w:hanging="5460"/>
        <w:spacing w:line="420" w:lineRule="exact"/>
        <w:rPr>
          <w:rFonts w:ascii="宋体" w:hAnsi="宋体" w:cs="宋体"/>
          <w:color w:val="000000"/>
          <w:sz w:val="24"/>
        </w:rPr>
      </w:pPr>
      <w:r>
        <w:rPr>
          <w:rFonts w:hint="eastAsia" w:ascii="宋体" w:hAnsi="宋体" w:cs="宋体"/>
          <w:color w:val="000000"/>
          <w:sz w:val="24"/>
        </w:rPr>
        <w:t xml:space="preserve">单位地址：             </w:t>
      </w:r>
      <w:r>
        <w:rPr>
          <w:rFonts w:ascii="宋体" w:hAnsi="宋体" w:cs="宋体"/>
          <w:color w:val="000000"/>
          <w:sz w:val="24"/>
        </w:rPr>
        <w:t xml:space="preserve">                  </w:t>
      </w:r>
      <w:r>
        <w:rPr>
          <w:rFonts w:hint="eastAsia" w:ascii="宋体" w:hAnsi="宋体" w:cs="宋体"/>
          <w:color w:val="000000"/>
          <w:sz w:val="24"/>
        </w:rPr>
        <w:t xml:space="preserve"> 单位地址：</w:t>
      </w:r>
      <w:r/>
    </w:p>
    <w:p>
      <w:pPr>
        <w:ind w:firstLine="1050"/>
        <w:spacing w:line="420" w:lineRule="exact"/>
        <w:rPr>
          <w:rFonts w:ascii="宋体" w:hAnsi="宋体" w:cs="宋体"/>
          <w:color w:val="000000"/>
          <w:sz w:val="24"/>
        </w:rPr>
      </w:pPr>
      <w:r>
        <w:rPr>
          <w:rFonts w:hint="eastAsia" w:ascii="宋体" w:hAnsi="宋体" w:cs="宋体"/>
          <w:color w:val="000000"/>
          <w:sz w:val="24"/>
        </w:rPr>
        <w:t xml:space="preserve">                </w:t>
      </w:r>
      <w:r/>
    </w:p>
    <w:p>
      <w:pPr>
        <w:spacing w:line="420" w:lineRule="exact"/>
        <w:rPr>
          <w:rFonts w:ascii="宋体" w:hAnsi="宋体" w:cs="宋体"/>
          <w:color w:val="000000"/>
          <w:sz w:val="24"/>
        </w:rPr>
      </w:pPr>
      <w:r>
        <w:rPr>
          <w:rFonts w:hint="eastAsia" w:ascii="宋体" w:hAnsi="宋体" w:cs="宋体"/>
          <w:color w:val="000000"/>
          <w:sz w:val="24"/>
        </w:rPr>
        <w:t xml:space="preserve">法定代表人：</w:t>
      </w:r>
      <w:r>
        <w:rPr>
          <w:rFonts w:ascii="宋体" w:hAnsi="宋体" w:cs="宋体"/>
          <w:color w:val="000000"/>
          <w:sz w:val="24"/>
        </w:rPr>
        <w:t xml:space="preserve">       </w:t>
      </w:r>
      <w:r>
        <w:rPr>
          <w:rFonts w:hint="eastAsia" w:ascii="宋体" w:hAnsi="宋体" w:cs="宋体"/>
          <w:color w:val="000000"/>
          <w:sz w:val="24"/>
        </w:rPr>
        <w:t xml:space="preserve">                       法定代表人：</w:t>
      </w:r>
      <w:r/>
    </w:p>
    <w:p>
      <w:pPr>
        <w:spacing w:line="420" w:lineRule="exact"/>
        <w:rPr>
          <w:rFonts w:ascii="宋体" w:hAnsi="宋体" w:cs="宋体"/>
          <w:color w:val="000000"/>
          <w:sz w:val="24"/>
        </w:rPr>
      </w:pPr>
      <w:r>
        <w:rPr>
          <w:rFonts w:hint="eastAsia" w:ascii="宋体" w:hAnsi="宋体" w:cs="宋体"/>
          <w:color w:val="000000"/>
          <w:sz w:val="24"/>
        </w:rPr>
        <w:t xml:space="preserve">委托代理人：</w:t>
      </w:r>
      <w:r>
        <w:rPr>
          <w:rFonts w:ascii="宋体" w:hAnsi="宋体" w:cs="宋体"/>
          <w:color w:val="000000"/>
          <w:sz w:val="24"/>
        </w:rPr>
        <w:t xml:space="preserve">          </w:t>
      </w:r>
      <w:r>
        <w:rPr>
          <w:rFonts w:hint="eastAsia" w:ascii="宋体" w:hAnsi="宋体" w:cs="宋体"/>
          <w:color w:val="000000"/>
          <w:sz w:val="24"/>
        </w:rPr>
        <w:t xml:space="preserve">                    委托代理人：</w:t>
      </w:r>
      <w:r>
        <w:rPr>
          <w:rFonts w:ascii="宋体" w:hAnsi="宋体" w:cs="宋体"/>
          <w:color w:val="000000"/>
          <w:sz w:val="24"/>
        </w:rPr>
        <w:t xml:space="preserve">                            </w:t>
      </w:r>
      <w:r/>
    </w:p>
    <w:p>
      <w:pPr>
        <w:spacing w:line="420" w:lineRule="exact"/>
        <w:rPr>
          <w:rFonts w:ascii="宋体" w:hAnsi="宋体" w:cs="宋体"/>
          <w:color w:val="000000"/>
          <w:sz w:val="24"/>
        </w:rPr>
      </w:pPr>
      <w:r>
        <w:rPr>
          <w:rFonts w:hint="eastAsia" w:ascii="宋体" w:hAnsi="宋体" w:cs="宋体"/>
          <w:color w:val="000000"/>
          <w:sz w:val="24"/>
        </w:rPr>
        <w:t xml:space="preserve">电话：</w:t>
      </w: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电话：</w:t>
      </w:r>
      <w:r>
        <w:rPr>
          <w:rFonts w:ascii="宋体" w:hAnsi="宋体" w:cs="宋体"/>
          <w:color w:val="000000"/>
          <w:sz w:val="24"/>
        </w:rPr>
        <w:t xml:space="preserve">      </w:t>
      </w:r>
      <w:r/>
    </w:p>
    <w:p>
      <w:pPr>
        <w:ind w:left="210" w:firstLine="480"/>
        <w:spacing w:line="420" w:lineRule="exact"/>
        <w:rPr>
          <w:rFonts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 xml:space="preserve">开户银行：</w:t>
      </w:r>
      <w:r/>
    </w:p>
    <w:p>
      <w:pPr>
        <w:spacing w:line="420" w:lineRule="exact"/>
        <w:rPr>
          <w:rFonts w:ascii="宋体" w:hAnsi="宋体" w:cs="宋体"/>
          <w:b/>
          <w:bCs/>
          <w:color w:val="000000"/>
          <w:sz w:val="24"/>
        </w:rPr>
      </w:pPr>
      <w:r>
        <w:rPr>
          <w:rFonts w:ascii="宋体" w:hAnsi="宋体" w:cs="宋体"/>
          <w:color w:val="000000"/>
          <w:sz w:val="24"/>
        </w:rPr>
        <w:t xml:space="preserve">                                         </w:t>
      </w:r>
      <w:r>
        <w:rPr>
          <w:rFonts w:hint="eastAsia" w:ascii="宋体" w:hAnsi="宋体" w:cs="宋体"/>
          <w:color w:val="000000"/>
          <w:sz w:val="24"/>
        </w:rPr>
        <w:t xml:space="preserve"> 帐号：</w:t>
      </w:r>
      <w:r/>
    </w:p>
    <w:p>
      <w:pPr>
        <w:spacing w:line="420" w:lineRule="exact"/>
        <w:rPr>
          <w:rFonts w:ascii="宋体" w:hAnsi="宋体" w:cs="宋体"/>
          <w:b/>
          <w:bCs/>
          <w:color w:val="000000"/>
          <w:sz w:val="24"/>
        </w:rPr>
      </w:pPr>
      <w:r>
        <w:rPr>
          <w:rFonts w:ascii="宋体" w:hAnsi="宋体" w:cs="宋体"/>
          <w:b/>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见证方（盖章）：江苏春为全过程工程咨询有限公司　　　　　　　　　　　</w:t>
      </w:r>
      <w:r/>
    </w:p>
    <w:p>
      <w:pPr>
        <w:spacing w:line="420" w:lineRule="exact"/>
        <w:rPr>
          <w:rFonts w:ascii="宋体" w:hAnsi="宋体" w:cs="宋体"/>
          <w:b/>
          <w:bCs/>
          <w:color w:val="000000"/>
          <w:sz w:val="24"/>
        </w:rPr>
      </w:pPr>
      <w:r>
        <w:rPr>
          <w:rFonts w:ascii="宋体" w:hAnsi="宋体" w:cs="宋体"/>
          <w:b/>
          <w:bCs/>
          <w:color w:val="000000"/>
          <w:sz w:val="24"/>
        </w:rPr>
      </w:r>
      <w:r/>
    </w:p>
    <w:p>
      <w:pPr>
        <w:spacing w:line="420" w:lineRule="exact"/>
        <w:rPr>
          <w:rFonts w:ascii="宋体" w:hAnsi="宋体" w:cs="宋体"/>
          <w:b/>
          <w:bCs/>
          <w:color w:val="000000"/>
          <w:sz w:val="24"/>
        </w:rPr>
      </w:pPr>
      <w:r>
        <w:rPr>
          <w:rFonts w:hint="eastAsia" w:ascii="宋体" w:hAnsi="宋体" w:cs="宋体"/>
          <w:b/>
          <w:bCs/>
          <w:color w:val="000000"/>
          <w:sz w:val="24"/>
        </w:rPr>
        <w:t xml:space="preserve">备注：以上合同格式仅供参考，以最终双方签订的合同为准。</w:t>
      </w:r>
      <w:r/>
    </w:p>
    <w:p>
      <w:pPr>
        <w:jc w:val="center"/>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t xml:space="preserve">第七章   投标文件格式</w:t>
      </w:r>
      <w:r/>
    </w:p>
    <w:p>
      <w:pPr>
        <w:ind w:firstLine="560"/>
        <w:rPr>
          <w:rFonts w:ascii="宋体" w:hAnsi="宋体" w:cs="宋体"/>
          <w:b/>
          <w:spacing w:val="20"/>
          <w:sz w:val="24"/>
          <w:highlight w:val="none"/>
        </w:rPr>
      </w:pPr>
      <w:r>
        <w:rPr>
          <w:rFonts w:ascii="宋体" w:hAnsi="宋体" w:cs="宋体"/>
          <w:b/>
          <w:spacing w:val="20"/>
          <w:sz w:val="24"/>
          <w:highlight w:val="none"/>
        </w:rPr>
      </w:r>
      <w:r/>
    </w:p>
    <w:p>
      <w:pPr>
        <w:rPr>
          <w:rFonts w:ascii="宋体" w:hAnsi="宋体" w:cs="宋体"/>
          <w:b/>
          <w:spacing w:val="20"/>
          <w:sz w:val="24"/>
          <w:highlight w:val="none"/>
        </w:rPr>
      </w:pPr>
      <w:r>
        <w:rPr>
          <w:rFonts w:ascii="宋体" w:hAnsi="宋体" w:cs="宋体"/>
          <w:b/>
          <w:spacing w:val="20"/>
          <w:sz w:val="24"/>
          <w:highlight w:val="none"/>
        </w:rPr>
      </w:r>
      <w:r/>
    </w:p>
    <w:p>
      <w:pPr>
        <w:ind w:firstLine="562"/>
        <w:rPr>
          <w:rFonts w:ascii="宋体" w:hAnsi="宋体" w:cs="宋体"/>
          <w:b/>
          <w:sz w:val="24"/>
          <w:highlight w:val="none"/>
        </w:rPr>
        <w:outlineLvl w:val="1"/>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ind w:firstLine="482"/>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投 标 文 件</w:t>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963"/>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ind w:firstLine="723"/>
        <w:rPr>
          <w:rFonts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               </w:t>
      </w:r>
      <w:r/>
    </w:p>
    <w:p>
      <w:pPr>
        <w:ind w:firstLine="723"/>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640"/>
        <w:jc w:val="center"/>
        <w:rPr>
          <w:rFonts w:ascii="宋体" w:hAnsi="宋体" w:cs="宋体"/>
          <w:b/>
          <w:sz w:val="32"/>
          <w:szCs w:val="32"/>
          <w:highlight w:val="none"/>
        </w:rPr>
      </w:pPr>
      <w:r>
        <w:rPr>
          <w:rFonts w:ascii="宋体" w:hAnsi="宋体" w:cs="宋体"/>
          <w:b/>
          <w:sz w:val="32"/>
          <w:szCs w:val="32"/>
          <w:highlight w:val="none"/>
        </w:rPr>
      </w:r>
      <w:r/>
    </w:p>
    <w:p>
      <w:pPr>
        <w:ind w:firstLine="723"/>
        <w:jc w:val="center"/>
        <w:rPr>
          <w:rFonts w:ascii="宋体" w:hAnsi="宋体" w:cs="宋体"/>
          <w:b/>
          <w:sz w:val="32"/>
          <w:szCs w:val="32"/>
          <w:highlight w:val="none"/>
        </w:rPr>
        <w:outlineLvl w:val="1"/>
      </w:pPr>
      <w:r>
        <w:rPr>
          <w:rFonts w:hint="eastAsia" w:ascii="宋体" w:hAnsi="宋体" w:cs="宋体"/>
          <w:b/>
          <w:spacing w:val="20"/>
          <w:sz w:val="32"/>
          <w:szCs w:val="32"/>
          <w:highlight w:val="none"/>
        </w:rPr>
        <w:br w:type="page" w:clear="all"/>
      </w:r>
      <w:r>
        <w:rPr>
          <w:rFonts w:hint="eastAsia" w:ascii="宋体" w:hAnsi="宋体" w:cs="宋体"/>
          <w:b/>
          <w:sz w:val="32"/>
          <w:szCs w:val="32"/>
          <w:highlight w:val="none"/>
        </w:rPr>
        <w:t xml:space="preserve">一、资格证明文件</w:t>
      </w:r>
      <w:r/>
    </w:p>
    <w:p>
      <w:pPr>
        <w:ind w:firstLine="480"/>
        <w:rPr>
          <w:rFonts w:ascii="宋体" w:hAnsi="宋体" w:cs="宋体"/>
          <w:b/>
          <w:highlight w:val="none"/>
        </w:rPr>
      </w:pPr>
      <w:r>
        <w:rPr>
          <w:rFonts w:ascii="宋体" w:hAnsi="宋体" w:cs="宋体"/>
          <w:b/>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sz w:val="24"/>
          <w:highlight w:val="none"/>
        </w:rPr>
        <w:t xml:space="preserve">满足《中华人民共和国政府采购法》第二十二条规定及法律法规的其他规定</w:t>
      </w:r>
      <w:r/>
    </w:p>
    <w:p>
      <w:pPr>
        <w:ind w:firstLine="482"/>
        <w:rPr>
          <w:rFonts w:ascii="宋体" w:hAnsi="宋体" w:cs="宋体"/>
          <w:b/>
          <w:bCs/>
          <w:color w:val="000000"/>
          <w:highlight w:val="none"/>
        </w:rPr>
        <w:outlineLvl w:val="1"/>
      </w:pPr>
      <w:r>
        <w:rPr>
          <w:rFonts w:hint="eastAsia" w:ascii="宋体" w:hAnsi="宋体" w:cs="宋体"/>
          <w:b/>
          <w:color w:val="000000"/>
          <w:highlight w:val="none"/>
        </w:rPr>
        <w:t xml:space="preserve">1-1 投标人资格声明函（实质性格式）</w:t>
      </w:r>
      <w:r/>
    </w:p>
    <w:p>
      <w:pPr>
        <w:ind w:firstLine="562"/>
        <w:jc w:val="center"/>
        <w:spacing w:before="159" w:after="159"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937"/>
        <w:ind w:firstLine="482"/>
        <w:spacing w:line="360" w:lineRule="auto"/>
        <w:rPr>
          <w:rFonts w:hint="eastAsia" w:hAnsi="宋体" w:eastAsia="宋体" w:cs="宋体"/>
          <w:highlight w:val="none"/>
          <w:lang w:eastAsia="zh-CN"/>
        </w:rPr>
      </w:pPr>
      <w:r>
        <w:rPr>
          <w:rFonts w:hint="eastAsia" w:hAnsi="宋体" w:cs="宋体"/>
          <w:highlight w:val="none"/>
        </w:rPr>
        <w:t xml:space="preserve">致：</w:t>
      </w:r>
      <w:r>
        <w:rPr>
          <w:rFonts w:hint="eastAsia" w:hAnsi="宋体" w:cs="宋体"/>
          <w:highlight w:val="none"/>
          <w:lang w:eastAsia="zh-CN"/>
        </w:rPr>
        <w:t xml:space="preserve">江苏春为全过程工程咨询有限公司</w:t>
      </w:r>
      <w:r/>
    </w:p>
    <w:p>
      <w:pPr>
        <w:pStyle w:val="937"/>
        <w:ind w:firstLine="960"/>
        <w:spacing w:line="360" w:lineRule="auto"/>
        <w:rPr>
          <w:rFonts w:hAnsi="宋体" w:cs="宋体"/>
          <w:highlight w:val="none"/>
          <w:u w:val="single"/>
        </w:rPr>
      </w:pPr>
      <w:r>
        <w:rPr>
          <w:rFonts w:hint="eastAsia" w:hAnsi="宋体" w:cs="宋体"/>
          <w:highlight w:val="none"/>
          <w:u w:val="single"/>
        </w:rPr>
        <w:t xml:space="preserve">（采购人名称）</w:t>
      </w:r>
      <w:r/>
    </w:p>
    <w:p>
      <w:pPr>
        <w:pStyle w:val="937"/>
        <w:ind w:firstLine="482"/>
        <w:spacing w:line="360" w:lineRule="auto"/>
        <w:rPr>
          <w:rFonts w:hAnsi="宋体" w:cs="宋体"/>
          <w:highlight w:val="none"/>
        </w:rPr>
      </w:pPr>
      <w:r>
        <w:rPr>
          <w:rFonts w:hAnsi="宋体" w:cs="宋体"/>
          <w:highlight w:val="none"/>
        </w:rPr>
      </w:r>
      <w:r/>
    </w:p>
    <w:p>
      <w:pPr>
        <w:pStyle w:val="937"/>
        <w:ind w:firstLine="482"/>
        <w:spacing w:line="360" w:lineRule="auto"/>
        <w:rPr>
          <w:rFonts w:hAnsi="宋体" w:cs="宋体"/>
          <w:highlight w:val="none"/>
        </w:rPr>
      </w:pPr>
      <w:r>
        <w:rPr>
          <w:rFonts w:hint="eastAsia" w:hAnsi="宋体" w:cs="宋体"/>
          <w:highlight w:val="none"/>
        </w:rPr>
        <w:t xml:space="preserve">按照《中华人民共和国政府采购法》第二十二条和招标文件的规定，我单位郑重声明如下：</w:t>
      </w:r>
      <w:r/>
    </w:p>
    <w:p>
      <w:pPr>
        <w:pStyle w:val="937"/>
        <w:ind w:firstLine="482"/>
        <w:spacing w:line="360" w:lineRule="auto"/>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937"/>
        <w:ind w:firstLine="482"/>
        <w:spacing w:line="360" w:lineRule="auto"/>
        <w:rPr>
          <w:rFonts w:hAnsi="宋体" w:cs="宋体"/>
          <w:highlight w:val="none"/>
        </w:rPr>
      </w:pPr>
      <w:r>
        <w:rPr>
          <w:rFonts w:hint="eastAsia" w:hAnsi="宋体" w:cs="宋体"/>
          <w:highlight w:val="none"/>
        </w:rPr>
        <w:t xml:space="preserve">二、我单位具有良好的商业信誉（指投标人经营状况良好，无本资格声明第十条情形）和健全的财务会计制度。</w:t>
      </w:r>
      <w:r/>
    </w:p>
    <w:p>
      <w:pPr>
        <w:pStyle w:val="937"/>
        <w:ind w:firstLine="482"/>
        <w:spacing w:line="360" w:lineRule="auto"/>
        <w:rPr>
          <w:rFonts w:hAnsi="宋体" w:cs="宋体"/>
          <w:highlight w:val="none"/>
        </w:rPr>
        <w:outlineLvl w:val="1"/>
      </w:pPr>
      <w:r>
        <w:rPr>
          <w:rFonts w:hint="eastAsia" w:hAnsi="宋体" w:cs="宋体"/>
          <w:highlight w:val="none"/>
        </w:rPr>
        <w:t xml:space="preserve">三、我单位依法进行纳税和社会保险申报并实际履行了义务。</w:t>
      </w:r>
      <w:r/>
    </w:p>
    <w:p>
      <w:pPr>
        <w:pStyle w:val="937"/>
        <w:ind w:firstLine="482"/>
        <w:spacing w:line="360" w:lineRule="auto"/>
        <w:rPr>
          <w:rFonts w:hAnsi="宋体" w:cs="宋体"/>
          <w:highlight w:val="none"/>
        </w:rPr>
      </w:pPr>
      <w:r>
        <w:rPr>
          <w:rFonts w:hint="eastAsia" w:hAnsi="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37"/>
        <w:ind w:firstLine="482"/>
        <w:spacing w:line="360" w:lineRule="auto"/>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937"/>
        <w:ind w:firstLine="482"/>
        <w:spacing w:line="360" w:lineRule="auto"/>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937"/>
        <w:ind w:firstLine="482"/>
        <w:spacing w:line="360" w:lineRule="auto"/>
        <w:rPr>
          <w:rFonts w:hAnsi="宋体" w:cs="宋体"/>
          <w:highlight w:val="none"/>
        </w:rPr>
      </w:pPr>
      <w:r>
        <w:rPr>
          <w:rFonts w:hint="eastAsia" w:hAnsi="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7"/>
        <w:ind w:firstLine="482"/>
        <w:spacing w:line="360" w:lineRule="auto"/>
        <w:rPr>
          <w:rFonts w:hAnsi="宋体" w:cs="宋体"/>
          <w:highlight w:val="none"/>
        </w:rPr>
        <w:outlineLvl w:val="1"/>
      </w:pPr>
      <w:r>
        <w:rPr>
          <w:rFonts w:hint="eastAsia" w:hAnsi="宋体" w:cs="宋体"/>
          <w:highlight w:val="none"/>
        </w:rPr>
        <w:t xml:space="preserve">六、我单位具备法律、行政法规规定的其他条件。</w:t>
      </w:r>
      <w:r/>
    </w:p>
    <w:p>
      <w:pPr>
        <w:pStyle w:val="937"/>
        <w:ind w:firstLine="482"/>
        <w:spacing w:line="360" w:lineRule="auto"/>
        <w:rPr>
          <w:rFonts w:hAnsi="宋体" w:cs="宋体"/>
          <w:highlight w:val="none"/>
        </w:rPr>
      </w:pPr>
      <w:r>
        <w:rPr>
          <w:rFonts w:hint="eastAsia" w:hAnsi="宋体" w:cs="宋体"/>
          <w:highlight w:val="none"/>
        </w:rPr>
        <w:t xml:space="preserve">七、与我单位存在“单位负责人为同一人或者存在直接控股、管理关系”的其他单位信息如下（如无此情形的，填写“无”）：</w:t>
      </w:r>
      <w:r/>
    </w:p>
    <w:p>
      <w:pPr>
        <w:pStyle w:val="937"/>
        <w:ind w:firstLine="482"/>
        <w:spacing w:line="360" w:lineRule="auto"/>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937"/>
        <w:ind w:firstLine="482"/>
        <w:spacing w:line="360" w:lineRule="auto"/>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937"/>
        <w:ind w:firstLine="482"/>
        <w:spacing w:line="360" w:lineRule="auto"/>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937"/>
        <w:ind w:firstLine="482"/>
        <w:spacing w:line="360" w:lineRule="auto"/>
        <w:rPr>
          <w:rFonts w:hAnsi="宋体" w:cs="宋体"/>
          <w:highlight w:val="none"/>
        </w:rPr>
      </w:pPr>
      <w:r>
        <w:rPr>
          <w:rFonts w:hint="eastAsia" w:hAnsi="宋体" w:cs="宋体"/>
          <w:highlight w:val="none"/>
        </w:rPr>
        <w:t xml:space="preserve">八、</w:t>
      </w:r>
      <w:r>
        <w:t xml:space="preserve">我</w:t>
      </w:r>
      <w:r>
        <w:rPr>
          <w:rFonts w:hint="eastAsia"/>
        </w:rPr>
        <w:t xml:space="preserve">单位法定</w:t>
      </w:r>
      <w:r>
        <w:t xml:space="preserve">代表人的社保缴纳单位为</w:t>
      </w:r>
      <w:r>
        <w:rPr>
          <w:rFonts w:hint="eastAsia"/>
        </w:rPr>
        <w:t xml:space="preserve">：</w:t>
      </w:r>
      <w:r>
        <w:rPr>
          <w:rFonts w:hint="eastAsia"/>
          <w:u w:val="single"/>
        </w:rPr>
        <w:t xml:space="preserve">              </w:t>
      </w:r>
      <w:r>
        <w:rPr>
          <w:rFonts w:hint="eastAsia"/>
        </w:rPr>
        <w:t xml:space="preserve"> </w:t>
      </w:r>
      <w:r>
        <w:rPr>
          <w:rFonts w:hint="eastAsia" w:hAnsi="宋体" w:cs="宋体"/>
          <w:highlight w:val="none"/>
        </w:rPr>
        <w:t xml:space="preserve">。</w:t>
      </w:r>
      <w:r/>
    </w:p>
    <w:p>
      <w:pPr>
        <w:pStyle w:val="937"/>
        <w:ind w:firstLine="482"/>
        <w:spacing w:line="360" w:lineRule="auto"/>
        <w:rPr>
          <w:rFonts w:hAnsi="宋体" w:cs="宋体"/>
          <w:highlight w:val="none"/>
        </w:rPr>
        <w:outlineLvl w:val="1"/>
      </w:pPr>
      <w:r>
        <w:rPr>
          <w:rFonts w:hint="eastAsia" w:hAnsi="宋体" w:cs="宋体"/>
          <w:highlight w:val="none"/>
        </w:rPr>
        <w:t xml:space="preserve">九、我单位无以下不良信用记录情形：</w:t>
      </w:r>
      <w:r/>
    </w:p>
    <w:p>
      <w:pPr>
        <w:pStyle w:val="937"/>
        <w:ind w:firstLine="482"/>
        <w:spacing w:line="360" w:lineRule="auto"/>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937"/>
        <w:ind w:firstLine="482"/>
        <w:spacing w:line="360" w:lineRule="auto"/>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937"/>
        <w:ind w:firstLine="482"/>
        <w:spacing w:line="360" w:lineRule="auto"/>
        <w:rPr>
          <w:rFonts w:hAnsi="宋体" w:cs="宋体"/>
          <w:highlight w:val="none"/>
        </w:rPr>
        <w:outlineLvl w:val="2"/>
      </w:pPr>
      <w:r>
        <w:rPr>
          <w:rFonts w:hint="eastAsia" w:hAnsi="宋体" w:cs="宋体"/>
          <w:highlight w:val="none"/>
        </w:rPr>
        <w:t xml:space="preserve">3、不符合《政府采购法》第二十二条规定的条件。</w:t>
      </w:r>
      <w:r/>
    </w:p>
    <w:p>
      <w:pPr>
        <w:pStyle w:val="937"/>
        <w:ind w:firstLine="482"/>
        <w:spacing w:line="360" w:lineRule="auto"/>
        <w:rPr>
          <w:rFonts w:hAnsi="宋体" w:cs="宋体"/>
          <w:highlight w:val="none"/>
        </w:rPr>
      </w:pPr>
      <w:r>
        <w:rPr>
          <w:rFonts w:hAnsi="宋体" w:cs="宋体"/>
          <w:highlight w:val="none"/>
        </w:rPr>
      </w:r>
      <w:r/>
    </w:p>
    <w:p>
      <w:pPr>
        <w:pStyle w:val="937"/>
        <w:ind w:firstLine="482"/>
        <w:spacing w:line="360" w:lineRule="auto"/>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937"/>
        <w:ind w:firstLine="482"/>
        <w:spacing w:line="360" w:lineRule="auto"/>
        <w:rPr>
          <w:rFonts w:hAnsi="宋体" w:cs="宋体"/>
          <w:highlight w:val="none"/>
        </w:rPr>
      </w:pPr>
      <w:r>
        <w:rPr>
          <w:rFonts w:hAnsi="宋体" w:cs="宋体"/>
          <w:highlight w:val="none"/>
        </w:rPr>
      </w:r>
      <w:r/>
    </w:p>
    <w:p>
      <w:pPr>
        <w:pStyle w:val="937"/>
        <w:ind w:firstLine="482"/>
        <w:spacing w:line="360" w:lineRule="auto"/>
        <w:rPr>
          <w:rFonts w:hAnsi="宋体" w:cs="宋体"/>
          <w:highlight w:val="none"/>
        </w:rPr>
      </w:pPr>
      <w:r>
        <w:rPr>
          <w:rFonts w:hAnsi="宋体" w:cs="宋体"/>
          <w:highlight w:val="none"/>
        </w:rPr>
      </w:r>
      <w:r/>
    </w:p>
    <w:p>
      <w:pPr>
        <w:pStyle w:val="937"/>
        <w:ind w:firstLine="482"/>
        <w:spacing w:line="360" w:lineRule="auto"/>
        <w:rPr>
          <w:rFonts w:hAnsi="宋体" w:cs="宋体"/>
          <w:highlight w:val="none"/>
        </w:rPr>
      </w:pPr>
      <w:r>
        <w:rPr>
          <w:rFonts w:hint="eastAsia" w:hAnsi="宋体" w:cs="宋体"/>
          <w:highlight w:val="none"/>
        </w:rPr>
        <w:t xml:space="preserve">投标人：（加盖公章）</w:t>
      </w:r>
      <w:r/>
    </w:p>
    <w:p>
      <w:pPr>
        <w:pStyle w:val="937"/>
        <w:ind w:firstLine="482"/>
        <w:spacing w:line="360" w:lineRule="auto"/>
        <w:rPr>
          <w:rFonts w:hAnsi="宋体" w:cs="宋体"/>
          <w:highlight w:val="none"/>
        </w:rPr>
      </w:pPr>
      <w:r>
        <w:rPr>
          <w:rFonts w:hint="eastAsia" w:hAnsi="宋体" w:cs="宋体"/>
          <w:highlight w:val="none"/>
        </w:rPr>
        <w:t xml:space="preserve">法定代表人（或单位负责人）签字或盖章：</w:t>
      </w:r>
      <w:r/>
    </w:p>
    <w:p>
      <w:pPr>
        <w:pStyle w:val="937"/>
        <w:ind w:firstLine="482"/>
        <w:spacing w:line="360" w:lineRule="auto"/>
        <w:rPr>
          <w:rFonts w:hAnsi="宋体" w:cs="宋体"/>
          <w:highlight w:val="none"/>
        </w:rPr>
      </w:pPr>
      <w:r>
        <w:rPr>
          <w:rFonts w:hint="eastAsia" w:hAnsi="宋体" w:cs="宋体"/>
          <w:highlight w:val="none"/>
        </w:rPr>
        <w:t xml:space="preserve">日期：    年    月    日</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ascii="宋体" w:hAnsi="宋体" w:cs="宋体"/>
          <w:sz w:val="24"/>
          <w:highlight w:val="none"/>
        </w:rPr>
      </w:r>
      <w:r/>
    </w:p>
    <w:p>
      <w:pPr>
        <w:pStyle w:val="1167"/>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highlight w:val="none"/>
        </w:rPr>
        <w:t xml:space="preserve">说明：供应商承诺不实的，依据《政府采购法》第七十七条“提供虚假材料谋取中标、成交的”有关规定予以处理。</w:t>
      </w:r>
      <w:r>
        <w:rPr>
          <w:rFonts w:hint="eastAsia" w:ascii="宋体" w:hAnsi="宋体" w:cs="宋体"/>
          <w:sz w:val="24"/>
          <w:highlight w:val="none"/>
        </w:rPr>
        <w:br w:type="page" w:clear="all"/>
      </w:r>
      <w:r>
        <w:rPr>
          <w:rFonts w:hint="eastAsia" w:ascii="宋体" w:hAnsi="宋体" w:cs="宋体"/>
          <w:sz w:val="24"/>
          <w:highlight w:val="none"/>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355"/>
          <w:rFonts w:ascii="宋体" w:hAnsi="宋体"/>
          <w:color w:val="000000" w:themeColor="text1"/>
          <w:sz w:val="24"/>
          <w:highlight w:val="none"/>
          <w14:textFill>
            <w14:solidFill>
              <w14:schemeClr w14:val="tx1"/>
            </w14:solidFill>
          </w14:textFill>
        </w:rPr>
        <w:t xml:space="preserve">http://202.106.120.146/baosong/appweb/orgScale.html</w:t>
      </w:r>
      <w:r>
        <w:rPr>
          <w:rStyle w:val="1355"/>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before="240" w:after="240" w:line="360" w:lineRule="auto"/>
        <w:rPr>
          <w:rFonts w:ascii="宋体" w:hAnsi="宋体"/>
          <w:b/>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中小企业声明函（货物）格式</w:t>
      </w:r>
      <w:r/>
    </w:p>
    <w:p>
      <w:pPr>
        <w:ind w:left="220" w:right="415" w:firstLine="64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本公司（联合体）郑重声明，根据《政府采购促进中小企业发展管理办法》（财库﹝2020﹞46号）的规定，本公司（联合体）参加</w:t>
      </w:r>
      <w:r>
        <w:rPr>
          <w:rFonts w:ascii="宋体" w:hAnsi="宋体"/>
          <w:i/>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i/>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numPr>
          <w:ilvl w:val="0"/>
          <w:numId w:val="17"/>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themeColor="text1"/>
          <w:sz w:val="24"/>
          <w14:textFill>
            <w14:solidFill>
              <w14:schemeClr w14:val="tx1"/>
            </w14:solidFill>
          </w14:textFill>
        </w:rPr>
      </w:pPr>
      <w:r>
        <w:rPr>
          <w:rFonts w:ascii="宋体" w:hAnsi="宋体"/>
          <w:i/>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hint="eastAsia" w:ascii="宋体" w:hAnsi="宋体"/>
          <w:color w:val="000000" w:themeColor="text1"/>
          <w:sz w:val="24"/>
          <w14:textFill>
            <w14:solidFill>
              <w14:schemeClr w14:val="tx1"/>
            </w14:solidFill>
          </w14:textFill>
        </w:rPr>
        <w:t xml:space="preserve">工业行业</w:t>
      </w:r>
      <w:r>
        <w:rPr>
          <w:rFonts w:ascii="宋体" w:hAnsi="宋体"/>
          <w:color w:val="000000" w:themeColor="text1"/>
          <w:sz w:val="24"/>
          <w14:textFill>
            <w14:solidFill>
              <w14:schemeClr w14:val="tx1"/>
            </w14:solidFill>
          </w14:textFill>
        </w:rPr>
        <w:t xml:space="preserve">；制造商为</w:t>
      </w:r>
      <w:r>
        <w:rPr>
          <w:rFonts w:ascii="宋体" w:hAnsi="宋体"/>
          <w:i/>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万元</w:t>
      </w:r>
      <w:r>
        <w:fldChar w:fldCharType="begin"/>
      </w:r>
      <w:r>
        <w:instrText xml:space="preserve"> HYPERLINK \l "_bookmark0" \o "#_bookmark0" </w:instrText>
      </w:r>
      <w:r>
        <w:fldChar w:fldCharType="separate"/>
      </w:r>
      <w:r>
        <w:rPr>
          <w:rFonts w:ascii="宋体" w:hAnsi="宋体"/>
          <w:color w:val="000000" w:themeColor="text1"/>
          <w:position w:val="16"/>
          <w:sz w:val="24"/>
          <w14:textFill>
            <w14:solidFill>
              <w14:schemeClr w14:val="tx1"/>
            </w14:solidFill>
          </w14:textFill>
        </w:rPr>
        <w:t xml:space="preserve">1</w:t>
      </w:r>
      <w:r>
        <w:rPr>
          <w:rFonts w:ascii="宋体" w:hAnsi="宋体"/>
          <w:color w:val="000000" w:themeColor="text1"/>
          <w:position w:val="16"/>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，属于</w:t>
      </w:r>
      <w:r>
        <w:rPr>
          <w:rFonts w:ascii="宋体" w:hAnsi="宋体"/>
          <w:i/>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numPr>
          <w:ilvl w:val="0"/>
          <w:numId w:val="17"/>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themeColor="text1"/>
          <w:sz w:val="24"/>
          <w14:textFill>
            <w14:solidFill>
              <w14:schemeClr w14:val="tx1"/>
            </w14:solidFill>
          </w14:textFill>
        </w:rPr>
      </w:pPr>
      <w:r>
        <w:rPr>
          <w:rFonts w:ascii="宋体" w:hAnsi="宋体"/>
          <w:i/>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hint="eastAsia" w:ascii="宋体" w:hAnsi="宋体"/>
          <w:color w:val="000000" w:themeColor="text1"/>
          <w:sz w:val="24"/>
          <w14:textFill>
            <w14:solidFill>
              <w14:schemeClr w14:val="tx1"/>
            </w14:solidFill>
          </w14:textFill>
        </w:rPr>
        <w:t xml:space="preserve">工业行业</w:t>
      </w:r>
      <w:r>
        <w:rPr>
          <w:rFonts w:ascii="宋体" w:hAnsi="宋体"/>
          <w:color w:val="000000" w:themeColor="text1"/>
          <w:sz w:val="24"/>
          <w14:textFill>
            <w14:solidFill>
              <w14:schemeClr w14:val="tx1"/>
            </w14:solidFill>
          </w14:textFill>
        </w:rPr>
        <w:t xml:space="preserve">；制造商为</w:t>
      </w:r>
      <w:r>
        <w:rPr>
          <w:rFonts w:ascii="宋体" w:hAnsi="宋体"/>
          <w:i/>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ab/>
      </w:r>
      <w:r>
        <w:rPr>
          <w:rFonts w:ascii="宋体" w:hAnsi="宋体"/>
          <w:color w:val="000000" w:themeColor="text1"/>
          <w:sz w:val="24"/>
          <w14:textFill>
            <w14:solidFill>
              <w14:schemeClr w14:val="tx1"/>
            </w14:solidFill>
          </w14:textFill>
        </w:rPr>
        <w:t xml:space="preserve">万元，属于</w:t>
      </w:r>
      <w:r>
        <w:rPr>
          <w:rFonts w:ascii="宋体" w:hAnsi="宋体"/>
          <w:i/>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ind w:left="8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ind w:left="8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left="220" w:right="417" w:firstLine="645"/>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ind w:firstLine="504"/>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firstLine="504"/>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right="360" w:firstLine="480"/>
        <w:jc w:val="righ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right="360" w:firstLine="480"/>
        <w:jc w:val="righ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935"/>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2"/>
      </w:tblGrid>
      <w:tr>
        <w:trPr/>
        <w:tc>
          <w:tcPr>
            <w:tcW w:w="8946" w:type="dxa"/>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从业人员、营业收入、资产总额填报上一年度数据，无上一年度数据的新成立企业可不填报。</w:t>
            </w:r>
            <w:r/>
          </w:p>
        </w:tc>
      </w:tr>
    </w:tbl>
    <w:p>
      <w:pPr>
        <w:ind w:firstLine="42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before="240" w:after="240" w:line="360" w:lineRule="auto"/>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p>
    <w:p>
      <w:pPr>
        <w:jc w:val="center"/>
        <w:spacing w:before="240" w:after="240" w:line="360" w:lineRule="auto"/>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残疾人福利性单位声明函格式</w:t>
      </w:r>
      <w:r>
        <w:rPr>
          <w:rFonts w:ascii="宋体" w:hAnsi="宋体"/>
          <w:color w:val="000000" w:themeColor="text1"/>
          <w:sz w:val="36"/>
          <w:szCs w:val="36"/>
          <w14:textFill>
            <w14:solidFill>
              <w14:schemeClr w14:val="tx1"/>
            </w14:solidFill>
          </w14:textFill>
        </w:rPr>
        <w:t xml:space="preserve"> </w:t>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〔2017〕141</w:t>
      </w:r>
      <w:r>
        <w:rPr>
          <w:rFonts w:ascii="宋体" w:hAnsi="宋体"/>
          <w:color w:val="000000" w:themeColor="text1"/>
          <w:spacing w:val="6"/>
          <w:sz w:val="24"/>
          <w14:textFill>
            <w14:solidFill>
              <w14:schemeClr w14:val="tx1"/>
            </w14:solidFill>
          </w14:textFill>
        </w:rPr>
        <w:t xml:space="preserve">号）的规定，本单位</w:t>
      </w:r>
      <w:r>
        <w:rPr>
          <w:rFonts w:ascii="宋体" w:hAnsi="宋体"/>
          <w:b/>
          <w:color w:val="000000" w:themeColor="text1"/>
          <w:sz w:val="24"/>
          <w14:textFill>
            <w14:solidFill>
              <w14:schemeClr w14:val="tx1"/>
            </w14:solidFill>
          </w14:textFill>
        </w:rPr>
        <w:t xml:space="preserve">（请进行勾选）</w:t>
      </w:r>
      <w:r>
        <w:rPr>
          <w:rFonts w:ascii="宋体" w:hAnsi="宋体"/>
          <w:color w:val="000000" w:themeColor="text1"/>
          <w:spacing w:val="6"/>
          <w:sz w:val="24"/>
          <w14:textFill>
            <w14:solidFill>
              <w14:schemeClr w14:val="tx1"/>
            </w14:solidFill>
          </w14:textFill>
        </w:rPr>
        <w:t xml:space="preserve">：</w:t>
      </w:r>
      <w:r/>
    </w:p>
    <w:p>
      <w:pPr>
        <w:ind w:firstLine="482"/>
        <w:spacing w:line="588" w:lineRule="exact"/>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w:t>
      </w:r>
      <w:r>
        <w:rPr>
          <w:rFonts w:ascii="宋体" w:hAnsi="宋体"/>
          <w:b/>
          <w:color w:val="000000" w:themeColor="text1"/>
          <w:spacing w:val="6"/>
          <w:sz w:val="24"/>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w:t>
      </w:r>
      <w:r>
        <w:rPr>
          <w:rFonts w:ascii="宋体" w:hAnsi="宋体"/>
          <w:b/>
          <w:color w:val="000000" w:themeColor="text1"/>
          <w:spacing w:val="6"/>
          <w:sz w:val="24"/>
          <w14:textFill>
            <w14:solidFill>
              <w14:schemeClr w14:val="tx1"/>
            </w14:solidFill>
          </w14:textFill>
        </w:rPr>
        <w:t xml:space="preserve">属于符合条件的残疾人福利性单位，</w:t>
      </w:r>
      <w:r>
        <w:rPr>
          <w:rFonts w:ascii="宋体" w:hAnsi="宋体"/>
          <w:color w:val="000000" w:themeColor="text1"/>
          <w:spacing w:val="6"/>
          <w:sz w:val="24"/>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firstLine="504"/>
        <w:spacing w:line="588"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日  期：</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s="仿宋"/>
          <w:b/>
          <w:color w:val="000000" w:themeColor="text1"/>
          <w:sz w:val="24"/>
          <w:szCs w:val="20"/>
          <w14:textFill>
            <w14:solidFill>
              <w14:schemeClr w14:val="tx1"/>
            </w14:solidFill>
          </w14:textFill>
        </w:rPr>
        <w:br w:type="page" w:clear="all"/>
      </w:r>
      <w:r/>
    </w:p>
    <w:p>
      <w:pPr>
        <w:rPr>
          <w:rFonts w:ascii="宋体" w:hAnsi="宋体" w:cs="宋体"/>
          <w:sz w:val="24"/>
          <w:highlight w:val="none"/>
        </w:rPr>
      </w:pPr>
      <w:r>
        <w:rPr>
          <w:rFonts w:hint="eastAsia" w:ascii="宋体" w:hAnsi="宋体"/>
          <w:b/>
          <w:color w:val="000000" w:themeColor="text1"/>
          <w:sz w:val="24"/>
          <w:highlight w:val="none"/>
          <w:lang w:val="en-US" w:eastAsia="zh-CN"/>
          <w14:textFill>
            <w14:solidFill>
              <w14:schemeClr w14:val="tx1"/>
            </w14:solidFill>
          </w14:textFill>
        </w:rPr>
        <w:t xml:space="preserve">2-2</w:t>
      </w:r>
      <w:r>
        <w:rPr>
          <w:rFonts w:ascii="宋体" w:hAnsi="宋体"/>
          <w:b/>
          <w:color w:val="000000" w:themeColor="text1"/>
          <w:sz w:val="24"/>
          <w:highlight w:val="none"/>
          <w14:textFill>
            <w14:solidFill>
              <w14:schemeClr w14:val="tx1"/>
            </w14:solidFill>
          </w14:textFill>
        </w:rPr>
        <w:t xml:space="preserve">其它落实政府采购政策的资格要求</w:t>
      </w:r>
      <w:r>
        <w:rPr>
          <w:rFonts w:ascii="宋体" w:hAnsi="宋体"/>
          <w:b/>
          <w:color w:val="000000" w:themeColor="text1"/>
          <w:sz w:val="24"/>
          <w:szCs w:val="20"/>
          <w:highlight w:val="none"/>
          <w14:textFill>
            <w14:solidFill>
              <w14:schemeClr w14:val="tx1"/>
            </w14:solidFill>
          </w14:textFill>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rPr>
          <w:rFonts w:ascii="宋体" w:hAnsi="宋体" w:cs="宋体"/>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rPr>
          <w:rFonts w:ascii="宋体" w:hAnsi="宋体"/>
          <w:b/>
          <w:color w:val="000000" w:themeColor="text1"/>
          <w:sz w:val="24"/>
          <w:szCs w:val="20"/>
          <w:highlight w:val="none"/>
          <w14:textFill>
            <w14:solidFill>
              <w14:schemeClr w14:val="tx1"/>
            </w14:solidFill>
          </w14:textFill>
        </w:rPr>
        <w:t xml:space="preserve">（如有）</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2"/>
        <w:spacing w:line="360" w:lineRule="auto"/>
        <w:rPr>
          <w:rFonts w:ascii="宋体" w:hAnsi="宋体" w:cs="宋体"/>
          <w:sz w:val="24"/>
          <w:highlight w:val="none"/>
        </w:rPr>
      </w:pPr>
      <w:r>
        <w:rPr>
          <w:rFonts w:hint="eastAsia" w:ascii="宋体" w:hAnsi="宋体" w:cs="宋体"/>
          <w:color w:val="000000"/>
          <w:highlight w:val="none"/>
        </w:rPr>
        <w:br w:type="page" w:clear="all"/>
      </w:r>
      <w:r/>
    </w:p>
    <w:p>
      <w:pPr>
        <w:ind w:firstLine="482"/>
        <w:jc w:val="center"/>
        <w:widowControl/>
        <w:rPr>
          <w:rFonts w:ascii="宋体" w:hAnsi="宋体" w:cs="宋体"/>
          <w:b/>
          <w:sz w:val="32"/>
          <w:szCs w:val="32"/>
          <w:highlight w:val="none"/>
        </w:rPr>
        <w:outlineLvl w:val="1"/>
      </w:pPr>
      <w:r>
        <w:rPr>
          <w:rFonts w:hint="eastAsia" w:ascii="宋体" w:hAnsi="宋体" w:cs="宋体"/>
          <w:b/>
          <w:sz w:val="32"/>
          <w:szCs w:val="32"/>
          <w:highlight w:val="none"/>
        </w:rPr>
        <w:t xml:space="preserve">二、商务技术文件格式</w:t>
      </w:r>
      <w:bookmarkStart w:id="781" w:name="_Toc150480794"/>
      <w:r/>
      <w:bookmarkStart w:id="782" w:name="_Toc226337252"/>
      <w:r/>
      <w:bookmarkStart w:id="783" w:name="_Toc520356217"/>
      <w:r/>
      <w:bookmarkStart w:id="784" w:name="_Toc150774761"/>
      <w:r/>
      <w:bookmarkStart w:id="785" w:name="_Toc226309800"/>
      <w:r/>
      <w:bookmarkStart w:id="786" w:name="_Toc226965746"/>
      <w:r/>
      <w:bookmarkStart w:id="787" w:name="_Toc480942349"/>
      <w:r/>
      <w:bookmarkStart w:id="788" w:name="_Toc127151556"/>
      <w:r/>
      <w:bookmarkStart w:id="789" w:name="_Toc226965829"/>
      <w:r/>
      <w:bookmarkStart w:id="790" w:name="_Toc142311058"/>
      <w:r/>
      <w:bookmarkStart w:id="791" w:name="_Ref467988698"/>
      <w:r/>
      <w:bookmarkStart w:id="792" w:name="_Toc195842921"/>
      <w:r/>
      <w:r/>
    </w:p>
    <w:p>
      <w:pPr>
        <w:ind w:firstLine="640"/>
        <w:jc w:val="center"/>
        <w:widowControl/>
        <w:rPr>
          <w:rFonts w:ascii="宋体" w:hAnsi="宋体" w:cs="宋体"/>
          <w:b/>
          <w:sz w:val="32"/>
          <w:szCs w:val="32"/>
          <w:highlight w:val="none"/>
        </w:rPr>
      </w:pPr>
      <w:r>
        <w:rPr>
          <w:rFonts w:ascii="宋体" w:hAnsi="宋体" w:cs="宋体"/>
          <w:b/>
          <w:sz w:val="32"/>
          <w:szCs w:val="32"/>
          <w:highlight w:val="none"/>
        </w:rPr>
      </w:r>
      <w:r/>
    </w:p>
    <w:p>
      <w:pPr>
        <w:ind w:firstLine="482"/>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000000"/>
          <w:sz w:val="24"/>
          <w:highlight w:val="none"/>
        </w:rPr>
        <w:t xml:space="preserve">函</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投标函</w:t>
      </w:r>
      <w:r/>
    </w:p>
    <w:p>
      <w:pPr>
        <w:ind w:firstLine="482"/>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p>
    <w:p>
      <w:pPr>
        <w:ind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color w:val="000000"/>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highlight w:val="none"/>
        </w:rPr>
        <w:outlineLvl w:val="2"/>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highlight w:val="none"/>
        </w:rPr>
        <w:outlineLvl w:val="2"/>
      </w:pPr>
      <w:r/>
      <w:bookmarkStart w:id="793" w:name="_Hlt520355938"/>
      <w:r/>
      <w:bookmarkEnd w:id="793"/>
      <w:r/>
      <w:bookmarkStart w:id="794" w:name="_Hlt520356243"/>
      <w:r/>
      <w:bookmarkEnd w:id="794"/>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2</w:t>
      </w:r>
      <w:r>
        <w:rPr>
          <w:rFonts w:hint="eastAsia" w:ascii="宋体" w:hAnsi="宋体" w:cs="宋体"/>
          <w:b w:val="0"/>
          <w:bCs w:val="0"/>
          <w:color w:val="000000"/>
          <w:sz w:val="24"/>
          <w:highlight w:val="none"/>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936"/>
        <w:ind w:right="-46"/>
        <w:spacing w:line="583" w:lineRule="auto"/>
        <w:rPr>
          <w:color w:val="000000"/>
          <w:spacing w:val="-3"/>
          <w:highlight w:val="none"/>
        </w:rPr>
      </w:pPr>
      <w:r>
        <w:rPr>
          <w:color w:val="000000"/>
          <w:highlight w:val="none"/>
        </w:rPr>
        <w:t xml:space="preserve">附</w:t>
      </w:r>
      <w:r>
        <w:rPr>
          <w:rFonts w:hint="eastAsia"/>
          <w:color w:val="000000"/>
          <w:highlight w:val="none"/>
        </w:rPr>
        <w:t xml:space="preserve">1</w:t>
      </w:r>
      <w:r>
        <w:rPr>
          <w:color w:val="000000"/>
          <w:highlight w:val="none"/>
        </w:rPr>
        <w:t xml:space="preserve">：</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w:t>
      </w:r>
      <w:r/>
    </w:p>
    <w:tbl>
      <w:tblPr>
        <w:tblStyle w:val="935"/>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ascii="宋体" w:hAnsi="宋体" w:cs="仿宋"/>
          <w:b/>
          <w:bCs/>
          <w:color w:val="000000" w:themeColor="text1"/>
          <w:sz w:val="28"/>
          <w:szCs w:val="28"/>
          <w:highlight w:val="none"/>
          <w14:textFill>
            <w14:solidFill>
              <w14:schemeClr w14:val="tx1"/>
            </w14:solidFill>
          </w14:textFill>
        </w:rPr>
      </w:pPr>
      <w:r>
        <w:rPr>
          <w:rFonts w:hint="eastAsia" w:ascii="宋体" w:hAnsi="宋体" w:cs="宋体"/>
          <w:color w:val="000000"/>
          <w:sz w:val="24"/>
          <w:highlight w:val="none"/>
        </w:rPr>
        <w:t xml:space="preserve">附2:法定代表人</w:t>
      </w:r>
      <w:r>
        <w:rPr>
          <w:rFonts w:hint="eastAsia" w:ascii="宋体" w:hAnsi="宋体" w:cs="宋体"/>
          <w:color w:val="000000"/>
          <w:sz w:val="24"/>
          <w:highlight w:val="none"/>
          <w:lang w:val="en-US" w:eastAsia="zh-CN"/>
        </w:rPr>
        <w:t xml:space="preserve">自开标截止时间往前推</w:t>
      </w:r>
      <w:r>
        <w:rPr>
          <w:rFonts w:hint="eastAsia"/>
          <w:color w:val="000000"/>
          <w:sz w:val="24"/>
          <w:highlight w:val="none"/>
        </w:rPr>
        <w:t xml:space="preserve">连续三个月社保缴纳证明（如退休提供退休证明材料）。</w:t>
      </w: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                              </w:t>
      </w: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128"/>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法定代表人（单位负责人）有效期内的身份证</w:t>
      </w:r>
      <w:r>
        <w:rPr>
          <w:b/>
          <w:color w:val="000000" w:themeColor="text1"/>
          <w:sz w:val="24"/>
          <w:szCs w:val="20"/>
          <w:highlight w:val="none"/>
          <w14:textFill>
            <w14:solidFill>
              <w14:schemeClr w14:val="tx1"/>
            </w14:solidFill>
          </w14:textFill>
        </w:rPr>
        <w:t xml:space="preserve">正反面</w:t>
      </w:r>
      <w:r>
        <w:rPr>
          <w:rFonts w:hint="eastAsia"/>
          <w:b/>
          <w:color w:val="000000" w:themeColor="text1"/>
          <w:sz w:val="24"/>
          <w:szCs w:val="20"/>
          <w:highlight w:val="none"/>
          <w14:textFill>
            <w14:solidFill>
              <w14:schemeClr w14:val="tx1"/>
            </w14:solidFill>
          </w14:textFill>
        </w:rPr>
        <w:t xml:space="preserve">电子件</w:t>
      </w:r>
      <w:r>
        <w:rPr>
          <w:color w:val="000000" w:themeColor="text1"/>
          <w:sz w:val="24"/>
          <w:szCs w:val="20"/>
          <w:highlight w:val="none"/>
          <w14:textFill>
            <w14:solidFill>
              <w14:schemeClr w14:val="tx1"/>
            </w14:solidFill>
          </w14:textFill>
        </w:rPr>
        <w:t xml:space="preserve">：</w:t>
      </w:r>
      <w:r/>
    </w:p>
    <w:tbl>
      <w:tblPr>
        <w:tblStyle w:val="935"/>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tc>
      </w:tr>
    </w:tbl>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36"/>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b/>
          <w:color w:val="000000" w:themeColor="text1"/>
          <w:sz w:val="24"/>
          <w:highlight w:val="none"/>
          <w14:textFill>
            <w14:solidFill>
              <w14:schemeClr w14:val="tx1"/>
            </w14:solidFill>
          </w14:textFill>
        </w:rPr>
        <w:t xml:space="preserve">电子件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9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widowControl/>
        <w:rPr>
          <w:rFonts w:hint="eastAsia"/>
          <w:color w:val="000000"/>
          <w:sz w:val="24"/>
          <w:highlight w:val="none"/>
        </w:rPr>
      </w:pPr>
      <w:r>
        <w:rPr>
          <w:rFonts w:hint="eastAsia"/>
          <w:color w:val="000000"/>
          <w:sz w:val="24"/>
          <w:highlight w:val="none"/>
        </w:rPr>
        <w:t xml:space="preserve">附2：</w:t>
      </w:r>
      <w:r>
        <w:rPr>
          <w:rFonts w:hint="eastAsia" w:ascii="宋体" w:hAnsi="宋体"/>
          <w:color w:val="000000"/>
          <w:sz w:val="24"/>
          <w:szCs w:val="20"/>
          <w:highlight w:val="none"/>
        </w:rPr>
        <w:t xml:space="preserve">委托代理人</w:t>
      </w:r>
      <w:r>
        <w:rPr>
          <w:rFonts w:hint="eastAsia" w:ascii="宋体" w:hAnsi="宋体" w:cs="宋体"/>
          <w:color w:val="000000"/>
          <w:sz w:val="24"/>
          <w:highlight w:val="none"/>
          <w:lang w:val="en-US" w:eastAsia="zh-CN"/>
        </w:rPr>
        <w:t xml:space="preserve">自开标截止时间往前推</w:t>
      </w:r>
      <w:r>
        <w:rPr>
          <w:rFonts w:hint="eastAsia"/>
          <w:color w:val="000000"/>
          <w:sz w:val="24"/>
          <w:highlight w:val="none"/>
        </w:rPr>
        <w:t xml:space="preserve">连续三个月社保缴纳证明。</w:t>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jc w:val="left"/>
        <w:spacing w:line="360" w:lineRule="auto"/>
        <w:tabs>
          <w:tab w:val="left" w:pos="5580" w:leader="none"/>
        </w:tabs>
        <w:rPr>
          <w:rFonts w:ascii="宋体" w:hAnsi="宋体"/>
          <w:b/>
          <w:bCs/>
          <w:color w:val="000000"/>
          <w:sz w:val="24"/>
          <w:szCs w:val="20"/>
          <w:highlight w:val="none"/>
        </w:rPr>
      </w:pPr>
      <w:r>
        <w:rPr>
          <w:rFonts w:hint="eastAsia" w:ascii="宋体" w:hAnsi="宋体"/>
          <w:b/>
          <w:bCs/>
          <w:color w:val="000000"/>
          <w:sz w:val="24"/>
          <w:szCs w:val="20"/>
          <w:highlight w:val="none"/>
        </w:rPr>
        <w:t xml:space="preserve">说明</w:t>
      </w:r>
      <w:r>
        <w:rPr>
          <w:rFonts w:ascii="宋体" w:hAnsi="宋体"/>
          <w:b/>
          <w:bCs/>
          <w:color w:val="000000"/>
          <w:sz w:val="24"/>
          <w:szCs w:val="20"/>
          <w:highlight w:val="none"/>
        </w:rPr>
        <w:t xml:space="preserve">：</w:t>
      </w:r>
      <w:r/>
    </w:p>
    <w:p>
      <w:pPr>
        <w:jc w:val="left"/>
        <w:widowControl/>
        <w:rPr>
          <w:rFonts w:ascii="宋体" w:hAnsi="宋体"/>
          <w:b/>
          <w:bCs/>
          <w:color w:val="000000"/>
          <w:sz w:val="24"/>
          <w:szCs w:val="20"/>
          <w:highlight w:val="none"/>
        </w:rPr>
      </w:pP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.若法定代表人参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的，提供《法定代表人资格证明书》。</w:t>
      </w:r>
      <w:r/>
    </w:p>
    <w:p>
      <w:pPr>
        <w:jc w:val="left"/>
        <w:widowControl/>
        <w:rPr>
          <w:rFonts w:ascii="宋体" w:hAnsi="宋体"/>
          <w:color w:val="000000"/>
          <w:sz w:val="24"/>
          <w:szCs w:val="20"/>
          <w:highlight w:val="none"/>
        </w:rPr>
      </w:pPr>
      <w:r>
        <w:rPr>
          <w:rFonts w:ascii="宋体" w:hAnsi="宋体"/>
          <w:b/>
          <w:bCs/>
          <w:color w:val="000000"/>
          <w:sz w:val="24"/>
          <w:szCs w:val="20"/>
          <w:highlight w:val="none"/>
        </w:rPr>
        <w:t xml:space="preserve">2</w:t>
      </w:r>
      <w:r>
        <w:rPr>
          <w:rFonts w:hint="eastAsia" w:ascii="宋体" w:hAnsi="宋体"/>
          <w:b/>
          <w:bCs/>
          <w:color w:val="000000"/>
          <w:sz w:val="24"/>
          <w:szCs w:val="20"/>
          <w:highlight w:val="none"/>
        </w:rPr>
        <w:t xml:space="preserve">.若委托代理人参</w:t>
      </w:r>
      <w:r>
        <w:rPr>
          <w:rFonts w:hint="eastAsia" w:ascii="宋体" w:hAnsi="宋体"/>
          <w:b/>
          <w:bCs/>
          <w:color w:val="000000"/>
          <w:sz w:val="24"/>
          <w:szCs w:val="20"/>
          <w:highlight w:val="none"/>
          <w:lang w:val="en-US" w:eastAsia="zh-CN"/>
        </w:rPr>
        <w:t xml:space="preserve">加本次投标工作</w:t>
      </w:r>
      <w:r>
        <w:rPr>
          <w:rFonts w:hint="eastAsia" w:ascii="宋体" w:hAnsi="宋体"/>
          <w:b/>
          <w:bCs/>
          <w:color w:val="000000"/>
          <w:sz w:val="24"/>
          <w:szCs w:val="20"/>
          <w:highlight w:val="none"/>
        </w:rPr>
        <w:t xml:space="preserve">的，提供《法定代表人资格证明书》和《授权委托书》。</w:t>
      </w:r>
      <w:r/>
    </w:p>
    <w:p>
      <w:pPr>
        <w:jc w:val="left"/>
        <w:spacing w:line="400" w:lineRule="exact"/>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rFonts w:ascii="宋体" w:hAnsi="宋体" w:cs="宋体"/>
          <w:color w:val="000000"/>
          <w:sz w:val="24"/>
          <w:highlight w:val="none"/>
        </w:rPr>
        <w:outlineLvl w:val="2"/>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562"/>
        <w:jc w:val="center"/>
        <w:spacing w:before="159" w:after="159" w:line="360" w:lineRule="auto"/>
        <w:widowControl/>
        <w:rPr>
          <w:rFonts w:ascii="宋体" w:hAnsi="宋体" w:cs="宋体"/>
          <w:b/>
          <w:sz w:val="28"/>
          <w:szCs w:val="28"/>
          <w:highlight w:val="none"/>
        </w:rPr>
        <w:outlineLvl w:val="1"/>
      </w:pPr>
      <w:r>
        <w:rPr>
          <w:rFonts w:hint="eastAsia" w:ascii="宋体" w:hAnsi="宋体" w:cs="宋体"/>
          <w:b/>
          <w:sz w:val="28"/>
          <w:szCs w:val="28"/>
          <w:highlight w:val="none"/>
        </w:rPr>
        <w:t xml:space="preserve">政府采购供应商信用承诺书</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360" w:lineRule="auto"/>
        <w:rPr>
          <w:rFonts w:ascii="宋体" w:hAnsi="宋体" w:cs="宋体"/>
          <w:sz w:val="24"/>
          <w:highlight w:val="none"/>
        </w:rPr>
        <w:outlineLvl w:val="1"/>
      </w:pPr>
      <w:r>
        <w:rPr>
          <w:rFonts w:hint="eastAsia" w:ascii="宋体" w:hAnsi="宋体" w:cs="宋体"/>
          <w:sz w:val="24"/>
          <w:highlight w:val="none"/>
        </w:rPr>
        <w:t xml:space="preserve">九、根据政府采购相关法律法规的规定需要作出的其他承诺。 </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5" w:name="_Hlt520355504"/>
      <w:r/>
      <w:bookmarkEnd w:id="795"/>
      <w:r/>
      <w:bookmarkStart w:id="796" w:name="_Hlt520274407"/>
      <w:r/>
      <w:bookmarkEnd w:id="796"/>
      <w:r/>
      <w:bookmarkStart w:id="797" w:name="_Hlt520343392"/>
      <w:r/>
      <w:bookmarkEnd w:id="797"/>
      <w:r/>
      <w:bookmarkStart w:id="798" w:name="_Hlt520350918"/>
      <w:r/>
      <w:bookmarkEnd w:id="798"/>
      <w:r/>
      <w:bookmarkStart w:id="799" w:name="_Hlt520274121"/>
      <w:r/>
      <w:bookmarkEnd w:id="799"/>
      <w:r/>
      <w:bookmarkStart w:id="800" w:name="_Hlt520271212"/>
      <w:r/>
      <w:bookmarkEnd w:id="800"/>
      <w:r/>
      <w:bookmarkStart w:id="801" w:name="_Hlt520274065"/>
      <w:r/>
      <w:bookmarkEnd w:id="801"/>
      <w:r/>
      <w:bookmarkStart w:id="802" w:name="_Hlt520274393"/>
      <w:r/>
      <w:bookmarkEnd w:id="802"/>
      <w:r/>
      <w:bookmarkStart w:id="803" w:name="_Hlt520273711"/>
      <w:r/>
      <w:bookmarkEnd w:id="803"/>
      <w:r/>
      <w:bookmarkStart w:id="804" w:name="_Hlt520343000"/>
      <w:r/>
      <w:bookmarkEnd w:id="804"/>
      <w:r/>
      <w:bookmarkStart w:id="805" w:name="_Toc142311059"/>
      <w:r/>
      <w:bookmarkStart w:id="806" w:name="_Toc226309801"/>
      <w:r/>
      <w:bookmarkStart w:id="807" w:name="_Toc480942350"/>
      <w:r/>
      <w:bookmarkStart w:id="808" w:name="_Ref467988705"/>
      <w:r/>
      <w:bookmarkStart w:id="809" w:name="_Toc150774762"/>
      <w:r/>
      <w:bookmarkStart w:id="810" w:name="_Toc226965747"/>
      <w:r/>
      <w:bookmarkStart w:id="811" w:name="_Toc305158825"/>
      <w:r/>
      <w:bookmarkStart w:id="812" w:name="_Toc226337253"/>
      <w:r/>
      <w:bookmarkStart w:id="813" w:name="_Toc305158899"/>
      <w:r/>
      <w:bookmarkStart w:id="814" w:name="_Toc265228395"/>
      <w:r/>
      <w:bookmarkStart w:id="815" w:name="_Toc127151557"/>
      <w:r/>
      <w:bookmarkStart w:id="816" w:name="_Toc226965830"/>
      <w:r/>
      <w:bookmarkStart w:id="817" w:name="_Toc150480795"/>
      <w:r/>
      <w:bookmarkStart w:id="818" w:name="_Toc195842922"/>
      <w:r/>
      <w:bookmarkStart w:id="819" w:name="_Toc520356218"/>
      <w:r/>
      <w:bookmarkStart w:id="820" w:name="_Toc264969247"/>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4  </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1" w:name="_Toc164608827"/>
      <w:r/>
      <w:bookmarkStart w:id="822" w:name="_Toc226337254"/>
      <w:r/>
      <w:bookmarkStart w:id="823" w:name="_Toc226309802"/>
      <w:r/>
      <w:bookmarkStart w:id="824" w:name="_Toc226965831"/>
      <w:r/>
      <w:bookmarkStart w:id="825" w:name="_Toc265228396"/>
      <w:r/>
      <w:bookmarkStart w:id="826" w:name="_Toc226965748"/>
      <w:r/>
      <w:bookmarkStart w:id="827" w:name="_Toc305158826"/>
      <w:r/>
      <w:bookmarkStart w:id="828" w:name="_Toc195842923"/>
      <w:r/>
      <w:bookmarkStart w:id="829" w:name="_Toc264969248"/>
      <w:r/>
      <w:bookmarkStart w:id="830" w:name="_Toc305158900"/>
      <w:r/>
      <w:bookmarkStart w:id="831" w:name="_Toc164608672"/>
      <w:r>
        <w:rPr>
          <w:rFonts w:hint="eastAsia" w:ascii="宋体" w:hAnsi="宋体"/>
          <w:b/>
          <w:color w:val="auto"/>
          <w:sz w:val="28"/>
          <w:szCs w:val="28"/>
          <w:highlight w:val="none"/>
        </w:rPr>
        <w:t xml:space="preserve">报价一览表</w:t>
      </w:r>
      <w:bookmarkEnd w:id="821"/>
      <w:r/>
      <w:bookmarkEnd w:id="822"/>
      <w:r/>
      <w:bookmarkEnd w:id="823"/>
      <w:r/>
      <w:bookmarkEnd w:id="824"/>
      <w:r/>
      <w:bookmarkEnd w:id="825"/>
      <w:r/>
      <w:bookmarkEnd w:id="826"/>
      <w:r/>
      <w:bookmarkEnd w:id="827"/>
      <w:r/>
      <w:bookmarkEnd w:id="828"/>
      <w:r/>
      <w:bookmarkEnd w:id="829"/>
      <w:r/>
      <w:bookmarkEnd w:id="830"/>
      <w:r/>
      <w:bookmarkEnd w:id="831"/>
      <w:r/>
      <w:r/>
    </w:p>
    <w:p>
      <w:pPr>
        <w:ind w:firstLine="482"/>
        <w:spacing w:before="25" w:after="25" w:line="360" w:lineRule="auto"/>
        <w:rPr>
          <w:rFonts w:ascii="宋体" w:hAnsi="宋体" w:cs="宋体"/>
          <w:color w:val="000000"/>
          <w:sz w:val="24"/>
          <w:highlight w:val="none"/>
          <w:lang w:val="zh-CN"/>
        </w:rPr>
      </w:pPr>
      <w:r>
        <w:rPr>
          <w:rFonts w:hint="eastAsia" w:ascii="宋体" w:hAnsi="宋体"/>
          <w:b/>
          <w:color w:val="auto"/>
          <w:sz w:val="24"/>
          <w:highlight w:val="none"/>
        </w:rPr>
        <w:t xml:space="preserve">（一）供应商在提交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000000"/>
          <w:sz w:val="24"/>
          <w:szCs w:val="20"/>
          <w:highlight w:val="none"/>
        </w:rPr>
        <w:t xml:space="preserve"> </w:t>
      </w:r>
      <w:r/>
    </w:p>
    <w:p>
      <w:pPr>
        <w:jc w:val="left"/>
        <w:widowControl/>
        <w:rPr>
          <w:rFonts w:hint="default" w:ascii="宋体" w:hAnsi="宋体" w:eastAsia="宋体" w:cs="宋体"/>
          <w:color w:val="000000"/>
          <w:sz w:val="24"/>
          <w:szCs w:val="20"/>
          <w:highlight w:val="none"/>
          <w:lang w:val="en-US" w:eastAsia="zh-CN"/>
        </w:rPr>
        <w:outlineLvl w:val="2"/>
      </w:pPr>
      <w:r/>
      <w:bookmarkStart w:id="832" w:name="_Toc226965749"/>
      <w:r/>
      <w:bookmarkStart w:id="833" w:name="_Toc305158901"/>
      <w:r/>
      <w:bookmarkStart w:id="834" w:name="_Toc226337255"/>
      <w:r/>
      <w:bookmarkStart w:id="835" w:name="_Toc265228397"/>
      <w:r/>
      <w:bookmarkStart w:id="836" w:name="_Toc305158827"/>
      <w:r/>
      <w:bookmarkStart w:id="837" w:name="_Toc150774763"/>
      <w:r/>
      <w:bookmarkStart w:id="838" w:name="_Toc226309803"/>
      <w:r/>
      <w:bookmarkStart w:id="839" w:name="_Toc142311060"/>
      <w:r/>
      <w:bookmarkStart w:id="840" w:name="_Toc127151558"/>
      <w:r/>
      <w:bookmarkStart w:id="841" w:name="_Toc150480796"/>
      <w:r/>
      <w:bookmarkStart w:id="842" w:name="_Toc195842924"/>
      <w:r/>
      <w:bookmarkStart w:id="843" w:name="_Toc226965832"/>
      <w:r/>
      <w:bookmarkStart w:id="844" w:name="_Toc264969249"/>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5 </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宋体" w:hAnsi="宋体" w:cs="宋体"/>
          <w:color w:val="000000"/>
          <w:sz w:val="24"/>
          <w:szCs w:val="20"/>
          <w:highlight w:val="none"/>
          <w:lang w:val="en-US" w:eastAsia="zh-CN"/>
        </w:rPr>
        <w:t xml:space="preserve">投标分项报价表</w:t>
      </w:r>
      <w:r/>
    </w:p>
    <w:p>
      <w:pPr>
        <w:jc w:val="center"/>
        <w:rPr>
          <w:rFonts w:ascii="宋体" w:hAnsi="宋体"/>
          <w:b/>
          <w:color w:val="000000" w:themeColor="text1"/>
          <w:sz w:val="32"/>
          <w:szCs w:val="32"/>
          <w14:textFill>
            <w14:solidFill>
              <w14:schemeClr w14:val="tx1"/>
            </w14:solidFill>
          </w14:textFill>
        </w:rPr>
      </w:pPr>
      <w:r/>
      <w:bookmarkStart w:id="845" w:name="_Toc226309806"/>
      <w:r/>
      <w:bookmarkStart w:id="846" w:name="_Toc305158830"/>
      <w:r/>
      <w:bookmarkStart w:id="847" w:name="_Toc305158904"/>
      <w:r/>
      <w:bookmarkStart w:id="848" w:name="_Toc265228400"/>
      <w:r/>
      <w:bookmarkStart w:id="849" w:name="_Toc226337258"/>
      <w:r/>
      <w:bookmarkStart w:id="850" w:name="_Toc264969252"/>
      <w:r/>
      <w:bookmarkStart w:id="851" w:name="_Toc226965752"/>
      <w:r/>
      <w:bookmarkStart w:id="852" w:name="_Toc142311062"/>
      <w:r/>
      <w:bookmarkStart w:id="853" w:name="_Toc195842927"/>
      <w:r/>
      <w:bookmarkStart w:id="854" w:name="_Toc127151562"/>
      <w:r/>
      <w:bookmarkStart w:id="855" w:name="_Toc226965835"/>
      <w:r/>
      <w:bookmarkStart w:id="856" w:name="_Toc150774765"/>
      <w:r/>
      <w:bookmarkStart w:id="857" w:name="_Toc150480798"/>
      <w:r/>
      <w:bookmarkStart w:id="858" w:name="_Toc127151561"/>
      <w:r/>
      <w:bookmarkStart w:id="859" w:name="_Toc305158829"/>
      <w:r/>
      <w:bookmarkStart w:id="860" w:name="_Toc226965751"/>
      <w:r/>
      <w:bookmarkStart w:id="861" w:name="_Toc150480797"/>
      <w:r/>
      <w:bookmarkStart w:id="862" w:name="_Toc226337257"/>
      <w:r/>
      <w:bookmarkStart w:id="863" w:name="_Toc226965834"/>
      <w:r/>
      <w:bookmarkStart w:id="864" w:name="_Toc264969251"/>
      <w:r/>
      <w:bookmarkStart w:id="865" w:name="_Toc150774764"/>
      <w:r/>
      <w:bookmarkStart w:id="866" w:name="_Toc195842926"/>
      <w:r/>
      <w:bookmarkStart w:id="867" w:name="_Toc142311061"/>
      <w:r/>
      <w:bookmarkStart w:id="868" w:name="_Toc265228399"/>
      <w:r/>
      <w:bookmarkStart w:id="869" w:name="_Toc305158903"/>
      <w:r/>
      <w:bookmarkStart w:id="870" w:name="_Toc226309805"/>
      <w:r>
        <w:rPr>
          <w:rFonts w:hint="eastAsia" w:ascii="宋体" w:hAnsi="宋体"/>
          <w:b/>
          <w:color w:val="000000" w:themeColor="text1"/>
          <w:sz w:val="32"/>
          <w:szCs w:val="32"/>
          <w:lang w:val="en-US" w:eastAsia="zh-CN"/>
          <w14:textFill>
            <w14:solidFill>
              <w14:schemeClr w14:val="tx1"/>
            </w14:solidFill>
          </w14:textFill>
        </w:rPr>
        <w:t xml:space="preserve">投标</w:t>
      </w:r>
      <w:r>
        <w:rPr>
          <w:rFonts w:hint="eastAsia" w:ascii="宋体" w:hAnsi="宋体"/>
          <w:b/>
          <w:color w:val="000000" w:themeColor="text1"/>
          <w:sz w:val="32"/>
          <w:szCs w:val="32"/>
          <w14:textFill>
            <w14:solidFill>
              <w14:schemeClr w14:val="tx1"/>
            </w14:solidFill>
          </w14:textFill>
        </w:rPr>
        <w:t xml:space="preserve">分项报价表</w:t>
      </w:r>
      <w:r/>
    </w:p>
    <w:p>
      <w:pP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tabs>
          <w:tab w:val="left" w:pos="1800" w:leader="none"/>
          <w:tab w:val="left" w:pos="5580"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项目编号：___________ 项目名称：__________</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报价单位：人民币元</w:t>
      </w:r>
      <w:r/>
    </w:p>
    <w:tbl>
      <w:tblPr>
        <w:tblStyle w:val="935"/>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700"/>
        <w:gridCol w:w="1189"/>
        <w:gridCol w:w="769"/>
        <w:gridCol w:w="1959"/>
        <w:gridCol w:w="727"/>
        <w:gridCol w:w="733"/>
        <w:gridCol w:w="926"/>
        <w:gridCol w:w="1246"/>
      </w:tblGrid>
      <w:tr>
        <w:trPr>
          <w:cantSplit/>
          <w:jc w:val="center"/>
          <w:trHeight w:val="542"/>
        </w:trPr>
        <w:tc>
          <w:tcPr>
            <w:tcW w:w="763"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序号</w:t>
            </w:r>
            <w:r/>
          </w:p>
        </w:tc>
        <w:tc>
          <w:tcPr>
            <w:tcW w:w="1700"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名称</w:t>
            </w:r>
            <w:r/>
          </w:p>
        </w:tc>
        <w:tc>
          <w:tcPr>
            <w:tcW w:w="1189"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品牌</w:t>
            </w:r>
            <w:r/>
          </w:p>
        </w:tc>
        <w:tc>
          <w:tcPr>
            <w:tcBorders>
              <w:right w:val="single" w:color="auto" w:sz="4" w:space="0"/>
            </w:tcBorders>
            <w:tcW w:w="769" w:type="dxa"/>
            <w:vAlign w:val="center"/>
            <w:textDirection w:val="lrTb"/>
            <w:noWrap w:val="false"/>
          </w:tcPr>
          <w:p>
            <w:pPr>
              <w:jc w:val="center"/>
              <w:spacing w:line="0" w:lineRule="atLeast"/>
              <w:rPr>
                <w:rFonts w:hint="default" w:ascii="宋体" w:hAnsi="宋体" w:eastAsia="宋体" w:cs="仿宋"/>
                <w:b/>
                <w:bCs/>
                <w:color w:val="000000" w:themeColor="text1"/>
                <w:sz w:val="24"/>
                <w:lang w:val="en-US" w:eastAsia="zh-CN"/>
                <w14:textFill>
                  <w14:solidFill>
                    <w14:schemeClr w14:val="tx1"/>
                  </w14:solidFill>
                </w14:textFill>
              </w:rPr>
            </w:pPr>
            <w:r>
              <w:rPr>
                <w:rFonts w:hint="eastAsia" w:ascii="宋体" w:hAnsi="宋体" w:cs="仿宋"/>
                <w:b/>
                <w:bCs/>
                <w:color w:val="000000" w:themeColor="text1"/>
                <w:sz w:val="24"/>
                <w:lang w:val="en-US" w:eastAsia="zh-CN"/>
                <w14:textFill>
                  <w14:solidFill>
                    <w14:schemeClr w14:val="tx1"/>
                  </w14:solidFill>
                </w14:textFill>
              </w:rPr>
              <w:t xml:space="preserve">生产厂家</w:t>
            </w:r>
            <w:r/>
          </w:p>
        </w:tc>
        <w:tc>
          <w:tcPr>
            <w:tcBorders>
              <w:left w:val="single" w:color="auto" w:sz="4" w:space="0"/>
            </w:tcBorders>
            <w:tcW w:w="1959" w:type="dxa"/>
            <w:vAlign w:val="center"/>
            <w:textDirection w:val="lrTb"/>
            <w:noWrap w:val="false"/>
          </w:tcPr>
          <w:p>
            <w:pPr>
              <w:jc w:val="center"/>
              <w:spacing w:line="0" w:lineRule="atLeast"/>
              <w:rPr>
                <w:rFonts w:hint="eastAsia"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技术</w:t>
            </w:r>
            <w:r>
              <w:rPr>
                <w:rFonts w:hint="eastAsia" w:ascii="宋体" w:hAnsi="宋体" w:cs="仿宋"/>
                <w:b/>
                <w:bCs/>
                <w:color w:val="000000" w:themeColor="text1"/>
                <w:sz w:val="24"/>
                <w:lang w:val="en-US" w:eastAsia="zh-CN"/>
                <w14:textFill>
                  <w14:solidFill>
                    <w14:schemeClr w14:val="tx1"/>
                  </w14:solidFill>
                </w14:textFill>
              </w:rPr>
              <w:t xml:space="preserve">指标</w:t>
            </w:r>
            <w:r/>
          </w:p>
        </w:tc>
        <w:tc>
          <w:tcPr>
            <w:tcW w:w="727"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数量</w:t>
            </w:r>
            <w:r/>
          </w:p>
        </w:tc>
        <w:tc>
          <w:tcPr>
            <w:tcW w:w="733"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单位</w:t>
            </w:r>
            <w:r/>
          </w:p>
        </w:tc>
        <w:tc>
          <w:tcPr>
            <w:tcW w:w="926"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单价</w:t>
            </w:r>
            <w:r/>
          </w:p>
        </w:tc>
        <w:tc>
          <w:tcPr>
            <w:tcW w:w="1246" w:type="dxa"/>
            <w:vAlign w:val="center"/>
            <w:textDirection w:val="lrTb"/>
            <w:noWrap w:val="false"/>
          </w:tcPr>
          <w:p>
            <w:pPr>
              <w:jc w:val="center"/>
              <w:spacing w:line="0" w:lineRule="atLeast"/>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合价</w:t>
            </w:r>
            <w:r/>
          </w:p>
        </w:tc>
      </w:tr>
      <w:tr>
        <w:trPr>
          <w:cantSplit/>
          <w:jc w:val="center"/>
          <w:trHeight w:val="510"/>
        </w:trPr>
        <w:tc>
          <w:tcPr>
            <w:tcW w:w="76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1</w:t>
            </w:r>
            <w:r/>
          </w:p>
        </w:tc>
        <w:tc>
          <w:tcPr>
            <w:tcW w:w="1700" w:type="dxa"/>
            <w:vAlign w:val="center"/>
            <w:textDirection w:val="lrTb"/>
            <w:noWrap w:val="false"/>
          </w:tcPr>
          <w:p>
            <w:pPr>
              <w:pStyle w:val="937"/>
              <w:ind w:firstLine="0"/>
              <w:jc w:val="center"/>
              <w:rPr>
                <w:rFonts w:hAnsi="宋体" w:cs="仿宋"/>
                <w:color w:val="000000" w:themeColor="text1"/>
                <w:szCs w:val="24"/>
                <w14:textFill>
                  <w14:solidFill>
                    <w14:schemeClr w14:val="tx1"/>
                  </w14:solidFill>
                </w14:textFill>
              </w:rPr>
            </w:pPr>
            <w:r>
              <w:rPr>
                <w:rFonts w:hAnsi="宋体" w:cs="仿宋"/>
                <w:color w:val="000000" w:themeColor="text1"/>
                <w:szCs w:val="24"/>
                <w14:textFill>
                  <w14:solidFill>
                    <w14:schemeClr w14:val="tx1"/>
                  </w14:solidFill>
                </w14:textFill>
              </w:rPr>
            </w:r>
            <w:r/>
          </w:p>
        </w:tc>
        <w:tc>
          <w:tcPr>
            <w:tcW w:w="118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right w:val="single" w:color="auto" w:sz="4" w:space="0"/>
            </w:tcBorders>
            <w:tcW w:w="76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left w:val="single" w:color="auto" w:sz="4" w:space="0"/>
            </w:tcBorders>
            <w:tcW w:w="195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27"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3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92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2</w:t>
            </w:r>
            <w:r/>
          </w:p>
        </w:tc>
        <w:tc>
          <w:tcPr>
            <w:tcW w:w="1700" w:type="dxa"/>
            <w:vAlign w:val="center"/>
            <w:textDirection w:val="lrTb"/>
            <w:noWrap w:val="false"/>
          </w:tcPr>
          <w:p>
            <w:pPr>
              <w:pStyle w:val="937"/>
              <w:ind w:firstLine="0"/>
              <w:jc w:val="center"/>
              <w:rPr>
                <w:rFonts w:hAnsi="宋体" w:cs="仿宋"/>
                <w:color w:val="000000" w:themeColor="text1"/>
                <w:szCs w:val="24"/>
                <w14:textFill>
                  <w14:solidFill>
                    <w14:schemeClr w14:val="tx1"/>
                  </w14:solidFill>
                </w14:textFill>
              </w:rPr>
            </w:pPr>
            <w:r>
              <w:rPr>
                <w:rFonts w:hAnsi="宋体" w:cs="仿宋"/>
                <w:color w:val="000000" w:themeColor="text1"/>
                <w:szCs w:val="24"/>
                <w14:textFill>
                  <w14:solidFill>
                    <w14:schemeClr w14:val="tx1"/>
                  </w14:solidFill>
                </w14:textFill>
              </w:rPr>
            </w:r>
            <w:r/>
          </w:p>
        </w:tc>
        <w:tc>
          <w:tcPr>
            <w:tcW w:w="118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right w:val="single" w:color="auto" w:sz="4" w:space="0"/>
            </w:tcBorders>
            <w:tcW w:w="76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left w:val="single" w:color="auto" w:sz="4" w:space="0"/>
            </w:tcBorders>
            <w:tcW w:w="195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27"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3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92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3</w:t>
            </w:r>
            <w:r/>
          </w:p>
        </w:tc>
        <w:tc>
          <w:tcPr>
            <w:tcW w:w="1700" w:type="dxa"/>
            <w:vAlign w:val="center"/>
            <w:textDirection w:val="lrTb"/>
            <w:noWrap w:val="false"/>
          </w:tcPr>
          <w:p>
            <w:pPr>
              <w:pStyle w:val="937"/>
              <w:ind w:firstLine="0"/>
              <w:jc w:val="center"/>
              <w:rPr>
                <w:rFonts w:hAnsi="宋体" w:cs="仿宋"/>
                <w:color w:val="000000" w:themeColor="text1"/>
                <w:szCs w:val="24"/>
                <w14:textFill>
                  <w14:solidFill>
                    <w14:schemeClr w14:val="tx1"/>
                  </w14:solidFill>
                </w14:textFill>
              </w:rPr>
            </w:pPr>
            <w:r>
              <w:rPr>
                <w:rFonts w:hAnsi="宋体" w:cs="仿宋"/>
                <w:color w:val="000000" w:themeColor="text1"/>
                <w:szCs w:val="24"/>
                <w14:textFill>
                  <w14:solidFill>
                    <w14:schemeClr w14:val="tx1"/>
                  </w14:solidFill>
                </w14:textFill>
              </w:rPr>
            </w:r>
            <w:r/>
          </w:p>
        </w:tc>
        <w:tc>
          <w:tcPr>
            <w:tcW w:w="118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right w:val="single" w:color="auto" w:sz="4" w:space="0"/>
            </w:tcBorders>
            <w:tcW w:w="76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left w:val="single" w:color="auto" w:sz="4" w:space="0"/>
            </w:tcBorders>
            <w:tcW w:w="195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27"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3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92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4</w:t>
            </w:r>
            <w:r/>
          </w:p>
        </w:tc>
        <w:tc>
          <w:tcPr>
            <w:tcW w:w="1700" w:type="dxa"/>
            <w:vAlign w:val="center"/>
            <w:textDirection w:val="lrTb"/>
            <w:noWrap w:val="false"/>
          </w:tcPr>
          <w:p>
            <w:pPr>
              <w:pStyle w:val="937"/>
              <w:ind w:firstLine="0"/>
              <w:jc w:val="center"/>
              <w:rPr>
                <w:rFonts w:hAnsi="宋体" w:cs="仿宋"/>
                <w:color w:val="000000" w:themeColor="text1"/>
                <w:szCs w:val="24"/>
                <w14:textFill>
                  <w14:solidFill>
                    <w14:schemeClr w14:val="tx1"/>
                  </w14:solidFill>
                </w14:textFill>
              </w:rPr>
            </w:pPr>
            <w:r>
              <w:rPr>
                <w:rFonts w:hAnsi="宋体" w:cs="仿宋"/>
                <w:color w:val="000000" w:themeColor="text1"/>
                <w:szCs w:val="24"/>
                <w14:textFill>
                  <w14:solidFill>
                    <w14:schemeClr w14:val="tx1"/>
                  </w14:solidFill>
                </w14:textFill>
              </w:rPr>
            </w:r>
            <w:r/>
          </w:p>
        </w:tc>
        <w:tc>
          <w:tcPr>
            <w:tcW w:w="118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right w:val="single" w:color="auto" w:sz="4" w:space="0"/>
            </w:tcBorders>
            <w:tcW w:w="76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left w:val="single" w:color="auto" w:sz="4" w:space="0"/>
            </w:tcBorders>
            <w:tcW w:w="195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27"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3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92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510"/>
        </w:trPr>
        <w:tc>
          <w:tcPr>
            <w:tcW w:w="76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p>
        </w:tc>
        <w:tc>
          <w:tcPr>
            <w:tcW w:w="1700"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p>
        </w:tc>
        <w:tc>
          <w:tcPr>
            <w:tcW w:w="118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right w:val="single" w:color="auto" w:sz="4" w:space="0"/>
            </w:tcBorders>
            <w:tcW w:w="76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Borders>
              <w:left w:val="single" w:color="auto" w:sz="4" w:space="0"/>
            </w:tcBorders>
            <w:tcW w:w="1959"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27"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733"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92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510"/>
        </w:trPr>
        <w:tc>
          <w:tcPr>
            <w:gridSpan w:val="8"/>
            <w:tcW w:w="876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投标总报价（人民币：元）</w:t>
            </w:r>
            <w:r/>
          </w:p>
        </w:tc>
        <w:tc>
          <w:tcPr>
            <w:tcW w:w="1246"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ascii="宋体" w:hAnsi="宋体" w:cs="仿宋"/>
                <w:color w:val="000000" w:themeColor="text1"/>
                <w:sz w:val="24"/>
                <w14:textFill>
                  <w14:solidFill>
                    <w14:schemeClr w14:val="tx1"/>
                  </w14:solidFill>
                </w14:textFill>
              </w:rPr>
            </w:r>
            <w:r/>
          </w:p>
        </w:tc>
      </w:tr>
      <w:tr>
        <w:trPr>
          <w:cantSplit/>
          <w:jc w:val="center"/>
          <w:trHeight w:val="740"/>
        </w:trPr>
        <w:tc>
          <w:tcPr>
            <w:gridSpan w:val="9"/>
            <w:tcW w:w="10012" w:type="dxa"/>
            <w:vAlign w:val="center"/>
            <w:textDirection w:val="lrTb"/>
            <w:noWrap w:val="false"/>
          </w:tcPr>
          <w:p>
            <w:pPr>
              <w:jc w:val="center"/>
              <w:rPr>
                <w:rFonts w:ascii="宋体" w:hAnsi="宋体" w:cs="仿宋"/>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符合本国产品标准的产品成本之和占全部产品成本之和的比例达：</w:t>
            </w:r>
            <w:r>
              <w:rPr>
                <w:rFonts w:hint="eastAsia" w:ascii="宋体" w:hAnsi="宋体" w:cs="宋体"/>
                <w:color w:val="000000" w:themeColor="text1"/>
                <w:sz w:val="24"/>
                <w:u w:val="single"/>
                <w14:textFill>
                  <w14:solidFill>
                    <w14:schemeClr w14:val="tx1"/>
                  </w14:solidFill>
                </w14:textFill>
              </w:rPr>
              <w:t xml:space="preserve">      %</w:t>
            </w:r>
            <w:r/>
          </w:p>
        </w:tc>
      </w:tr>
    </w:tbl>
    <w:p>
      <w:pPr>
        <w:jc w:val="left"/>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jc w:val="left"/>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注：1.如果不提供分项报价将视为没有实质性响应</w:t>
      </w:r>
      <w:r>
        <w:rPr>
          <w:rFonts w:hint="eastAsia" w:ascii="宋体" w:hAnsi="宋体"/>
          <w:color w:val="000000" w:themeColor="text1"/>
          <w:sz w:val="24"/>
          <w14:textFill>
            <w14:solidFill>
              <w14:schemeClr w14:val="tx1"/>
            </w14:solidFill>
          </w14:textFill>
        </w:rPr>
        <w:t xml:space="preserve">招标</w:t>
      </w:r>
      <w:r>
        <w:rPr>
          <w:rFonts w:ascii="宋体" w:hAnsi="宋体"/>
          <w:color w:val="000000" w:themeColor="text1"/>
          <w:sz w:val="24"/>
          <w14:textFill>
            <w14:solidFill>
              <w14:schemeClr w14:val="tx1"/>
            </w14:solidFill>
          </w14:textFill>
        </w:rPr>
        <w:t xml:space="preserve">文件</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本表行数可以按照项目分项情况增加。</w:t>
      </w:r>
      <w:r/>
    </w:p>
    <w:p>
      <w:pPr>
        <w:ind w:firstLine="480"/>
        <w:jc w:val="left"/>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上述各项的</w:t>
      </w:r>
      <w:r>
        <w:rPr>
          <w:rFonts w:hint="eastAsia" w:ascii="宋体" w:hAnsi="宋体"/>
          <w:color w:val="000000" w:themeColor="text1"/>
          <w:sz w:val="24"/>
          <w14:textFill>
            <w14:solidFill>
              <w14:schemeClr w14:val="tx1"/>
            </w14:solidFill>
          </w14:textFill>
        </w:rPr>
        <w:t xml:space="preserve">内容如表格中填写不下的</w:t>
      </w:r>
      <w:r>
        <w:rPr>
          <w:rFonts w:ascii="宋体" w:hAnsi="宋体"/>
          <w:color w:val="000000" w:themeColor="text1"/>
          <w:sz w:val="24"/>
          <w14:textFill>
            <w14:solidFill>
              <w14:schemeClr w14:val="tx1"/>
            </w14:solidFill>
          </w14:textFill>
        </w:rPr>
        <w:t xml:space="preserve">，可</w:t>
      </w:r>
      <w:r>
        <w:rPr>
          <w:rFonts w:hint="eastAsia" w:ascii="宋体" w:hAnsi="宋体"/>
          <w:color w:val="000000" w:themeColor="text1"/>
          <w:sz w:val="24"/>
          <w14:textFill>
            <w14:solidFill>
              <w14:schemeClr w14:val="tx1"/>
            </w14:solidFill>
          </w14:textFill>
        </w:rPr>
        <w:t xml:space="preserve">以逐项</w:t>
      </w:r>
      <w:r>
        <w:rPr>
          <w:rFonts w:ascii="宋体" w:hAnsi="宋体"/>
          <w:color w:val="000000" w:themeColor="text1"/>
          <w:sz w:val="24"/>
          <w14:textFill>
            <w14:solidFill>
              <w14:schemeClr w14:val="tx1"/>
            </w14:solidFill>
          </w14:textFill>
        </w:rPr>
        <w:t xml:space="preserve">另页描述。</w:t>
      </w:r>
      <w:r/>
    </w:p>
    <w:p>
      <w:pPr>
        <w:tabs>
          <w:tab w:val="left" w:pos="1800" w:leader="none"/>
          <w:tab w:val="left" w:pos="5580"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3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投标人名称：（加盖公章）</w:t>
      </w:r>
      <w:r/>
    </w:p>
    <w:p>
      <w:pPr>
        <w:spacing w:line="360" w:lineRule="auto"/>
        <w:tabs>
          <w:tab w:val="left" w:pos="1800" w:leader="none"/>
          <w:tab w:val="left" w:pos="5580"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br w:type="page" w:clear="all"/>
      </w:r>
      <w:r/>
    </w:p>
    <w:p>
      <w:pPr>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6</w:t>
      </w:r>
      <w:r>
        <w:rPr>
          <w:rFonts w:hint="eastAsia" w:ascii="宋体" w:hAnsi="宋体" w:cs="宋体"/>
          <w:color w:val="000000"/>
          <w:sz w:val="24"/>
          <w:szCs w:val="20"/>
          <w:highlight w:val="none"/>
        </w:rPr>
        <w:t xml:space="preserve">  </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color w:val="000000"/>
          <w:sz w:val="24"/>
          <w:szCs w:val="20"/>
          <w:highlight w:val="none"/>
        </w:rPr>
        <w:t xml:space="preserve">商务要求响应及偏离表（实质性格式</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不接受负偏离</w:t>
      </w:r>
      <w:r>
        <w:rPr>
          <w:rFonts w:hint="eastAsia" w:ascii="宋体" w:hAnsi="宋体" w:cs="宋体"/>
          <w:color w:val="000000"/>
          <w:sz w:val="24"/>
          <w:szCs w:val="20"/>
          <w:highlight w:val="none"/>
        </w:rPr>
        <w:t xml:space="preserve">）</w:t>
      </w:r>
      <w:r/>
    </w:p>
    <w:p>
      <w:pPr>
        <w:ind w:firstLine="2606"/>
        <w:spacing w:line="360" w:lineRule="auto"/>
        <w:rPr>
          <w:rFonts w:ascii="宋体" w:hAnsi="宋体" w:cs="宋体"/>
          <w:b/>
          <w:sz w:val="28"/>
          <w:szCs w:val="28"/>
          <w:highlight w:val="none"/>
        </w:rPr>
        <w:outlineLvl w:val="2"/>
      </w:pPr>
      <w:r>
        <w:rPr>
          <w:rFonts w:hint="eastAsia" w:ascii="宋体" w:hAnsi="宋体" w:cs="宋体"/>
          <w:b/>
          <w:sz w:val="28"/>
          <w:szCs w:val="28"/>
          <w:highlight w:val="none"/>
        </w:rPr>
        <w:t xml:space="preserve">商务要求响应及偏离表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267"/>
        <w:gridCol w:w="1997"/>
        <w:gridCol w:w="1712"/>
        <w:gridCol w:w="1418"/>
      </w:tblGrid>
      <w:tr>
        <w:trPr>
          <w:jc w:val="center"/>
          <w:trHeight w:val="930"/>
        </w:trPr>
        <w:tc>
          <w:tcPr>
            <w:gridSpan w:val="5"/>
            <w:tcW w:w="0" w:type="auto"/>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w:t>
            </w:r>
            <w:r>
              <w:rPr>
                <w:rFonts w:hint="eastAsia" w:ascii="宋体" w:hAnsi="宋体" w:cs="宋体"/>
                <w:b/>
                <w:color w:val="000000"/>
                <w:sz w:val="24"/>
                <w:highlight w:val="none"/>
                <w:lang w:val="en-US" w:eastAsia="zh-CN"/>
              </w:rPr>
              <w:t xml:space="preserve">商务要求</w:t>
            </w:r>
            <w:r>
              <w:rPr>
                <w:rFonts w:hint="eastAsia" w:ascii="宋体" w:hAnsi="宋体" w:cs="宋体"/>
                <w:b/>
                <w:color w:val="000000"/>
                <w:sz w:val="24"/>
                <w:highlight w:val="none"/>
              </w:rPr>
              <w:t xml:space="preserve">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267"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1997"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sz w:val="24"/>
                <w:szCs w:val="24"/>
              </w:rPr>
              <w:t xml:space="preserve">投标响应情况</w:t>
            </w:r>
            <w:r/>
          </w:p>
        </w:tc>
        <w:tc>
          <w:tcPr>
            <w:tcW w:w="171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41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26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ind w:firstLine="482"/>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对</w:t>
      </w:r>
      <w:r>
        <w:rPr>
          <w:rFonts w:hint="eastAsia" w:ascii="宋体" w:hAnsi="宋体" w:cs="宋体"/>
          <w:sz w:val="24"/>
          <w:highlight w:val="none"/>
          <w:lang w:val="en-US" w:eastAsia="zh-CN"/>
        </w:rPr>
        <w:t xml:space="preserve">商务要求</w:t>
      </w:r>
      <w:r>
        <w:rPr>
          <w:rFonts w:hint="eastAsia" w:ascii="宋体" w:hAnsi="宋体" w:cs="宋体"/>
          <w:sz w:val="24"/>
          <w:highlight w:val="none"/>
        </w:rPr>
        <w:t xml:space="preserve">的所有要求，除本表所列明的所有偏离外，均视作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7</w:t>
      </w:r>
      <w:r>
        <w:rPr>
          <w:rFonts w:hint="eastAsia" w:ascii="宋体" w:hAnsi="宋体" w:cs="宋体"/>
          <w:color w:val="000000"/>
          <w:sz w:val="24"/>
          <w:szCs w:val="20"/>
          <w:highlight w:val="none"/>
        </w:rPr>
        <w:t xml:space="preserve">  </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000000"/>
          <w:sz w:val="24"/>
          <w:szCs w:val="20"/>
          <w:highlight w:val="none"/>
        </w:rPr>
        <w:t xml:space="preserve">技术要求响应及偏离表（实质性格式）</w:t>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技术要求响应及偏离表</w:t>
      </w:r>
      <w:r/>
    </w:p>
    <w:p>
      <w:pPr>
        <w:ind w:firstLine="36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szCs w:val="20"/>
          <w:highlight w:val="none"/>
        </w:rPr>
        <w:t xml:space="preserve">采购包</w:t>
      </w:r>
      <w:r>
        <w:rPr>
          <w:rFonts w:hint="eastAsia" w:ascii="宋体" w:hAnsi="宋体" w:cs="宋体"/>
          <w:color w:val="000000"/>
          <w:sz w:val="24"/>
          <w:highlight w:val="none"/>
        </w:rPr>
        <w:t xml:space="preserve">：_____________________     项目名称：_____________</w:t>
      </w:r>
      <w:r/>
    </w:p>
    <w:tbl>
      <w:tblPr>
        <w:tblStyle w:val="935"/>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180"/>
        <w:gridCol w:w="2389"/>
        <w:gridCol w:w="1724"/>
        <w:gridCol w:w="1276"/>
      </w:tblGrid>
      <w:tr>
        <w:trPr>
          <w:jc w:val="center"/>
          <w:trHeight w:val="930"/>
        </w:trPr>
        <w:tc>
          <w:tcPr>
            <w:gridSpan w:val="5"/>
            <w:tcW w:w="8747" w:type="dxa"/>
            <w:vAlign w:val="center"/>
            <w:textDirection w:val="lrTb"/>
            <w:noWrap w:val="false"/>
          </w:tcPr>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对本项目</w:t>
            </w:r>
            <w:r>
              <w:rPr>
                <w:rFonts w:hint="eastAsia" w:ascii="宋体" w:hAnsi="宋体" w:cs="宋体"/>
                <w:b/>
                <w:color w:val="000000"/>
                <w:sz w:val="24"/>
                <w:highlight w:val="none"/>
                <w:lang w:val="en-US" w:eastAsia="zh-CN"/>
              </w:rPr>
              <w:t xml:space="preserve">技术需求</w:t>
            </w:r>
            <w:r>
              <w:rPr>
                <w:rFonts w:hint="eastAsia" w:ascii="宋体" w:hAnsi="宋体" w:cs="宋体"/>
                <w:b/>
                <w:color w:val="000000"/>
                <w:sz w:val="24"/>
                <w:highlight w:val="none"/>
              </w:rPr>
              <w:t xml:space="preserve">的偏离情况（请进行勾选）：</w:t>
            </w:r>
            <w:r/>
          </w:p>
          <w:p>
            <w:pPr>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180"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p>
        </w:tc>
        <w:tc>
          <w:tcPr>
            <w:tcW w:w="2389"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sz w:val="24"/>
                <w:szCs w:val="24"/>
              </w:rPr>
              <w:t xml:space="preserve">投标响应情况</w:t>
            </w:r>
            <w:r/>
          </w:p>
        </w:tc>
        <w:tc>
          <w:tcPr>
            <w:tcW w:w="1724"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276"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180"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w:t>
      </w:r>
      <w:r>
        <w:rPr>
          <w:rFonts w:hint="eastAsia" w:ascii="宋体" w:hAnsi="宋体" w:cs="宋体"/>
          <w:sz w:val="24"/>
          <w:highlight w:val="none"/>
          <w:lang w:val="en-US" w:eastAsia="zh-CN"/>
        </w:rPr>
        <w:t xml:space="preserve">技术需求</w:t>
      </w:r>
      <w:r>
        <w:rPr>
          <w:rFonts w:hint="eastAsia" w:ascii="宋体" w:hAnsi="宋体" w:cs="宋体"/>
          <w:sz w:val="24"/>
          <w:highlight w:val="none"/>
        </w:rPr>
        <w:t xml:space="preserve">，除本表所列明的所有偏离外，均视作</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对之理解和响应。此表中若无任何文字说明，内容为空白，</w:t>
      </w:r>
      <w:r>
        <w:rPr>
          <w:rFonts w:hint="eastAsia" w:ascii="宋体" w:hAnsi="宋体" w:cs="宋体"/>
          <w:b/>
          <w:sz w:val="24"/>
          <w:highlight w:val="none"/>
        </w:rPr>
        <w:t xml:space="preserve">投标无效。</w:t>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填写“正偏离”或“负偏离”。</w:t>
      </w:r>
      <w:r/>
    </w:p>
    <w:p>
      <w:pPr>
        <w:ind w:firstLine="482"/>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ind w:firstLine="482"/>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left="220" w:right="372" w:firstLine="482"/>
        <w:jc w:val="left"/>
        <w:spacing w:line="360" w:lineRule="auto"/>
        <w:rPr>
          <w:sz w:val="24"/>
          <w:highlight w:val="none"/>
        </w:rPr>
      </w:pPr>
      <w:r>
        <w:rPr>
          <w:rFonts w:hint="eastAsia" w:ascii="宋体" w:hAnsi="宋体" w:cs="宋体"/>
          <w:color w:val="000000"/>
          <w:sz w:val="24"/>
          <w:szCs w:val="20"/>
          <w:highlight w:val="none"/>
        </w:rPr>
        <w:br w:type="page" w:clear="all"/>
      </w:r>
      <w:r/>
    </w:p>
    <w:p>
      <w:pPr>
        <w:spacing w:line="360" w:lineRule="auto"/>
        <w:rPr>
          <w:rFonts w:ascii="宋体" w:hAnsi="宋体" w:cs="方正魏碑_GBK"/>
          <w:b w:val="0"/>
          <w:bCs/>
          <w:color w:val="000000" w:themeColor="text1"/>
          <w:sz w:val="24"/>
          <w:highlight w:val="none"/>
          <w14:textFill>
            <w14:solidFill>
              <w14:schemeClr w14:val="tx1"/>
            </w14:solidFill>
          </w14:textFill>
        </w:rPr>
        <w:outlineLvl w:val="2"/>
      </w:pPr>
      <w:r>
        <w:rPr>
          <w:rFonts w:hint="eastAsia" w:ascii="宋体" w:hAnsi="宋体" w:cs="方正魏碑_GBK"/>
          <w:b w:val="0"/>
          <w:bCs/>
          <w:color w:val="000000" w:themeColor="text1"/>
          <w:sz w:val="24"/>
          <w:highlight w:val="none"/>
          <w:lang w:val="en-US" w:eastAsia="zh-CN"/>
          <w14:textFill>
            <w14:solidFill>
              <w14:schemeClr w14:val="tx1"/>
            </w14:solidFill>
          </w14:textFill>
        </w:rPr>
        <w:t xml:space="preserve">8 </w:t>
      </w:r>
      <w:r>
        <w:rPr>
          <w:rFonts w:hint="eastAsia" w:ascii="宋体" w:hAnsi="宋体" w:cs="方正魏碑_GBK"/>
          <w:b w:val="0"/>
          <w:bCs/>
          <w:color w:val="000000" w:themeColor="text1"/>
          <w:sz w:val="24"/>
          <w:highlight w:val="none"/>
          <w14:textFill>
            <w14:solidFill>
              <w14:schemeClr w14:val="tx1"/>
            </w14:solidFill>
          </w14:textFill>
        </w:rPr>
        <w:t xml:space="preserve">关于符合本国产品标准的声明函</w:t>
      </w:r>
      <w:r/>
    </w:p>
    <w:p>
      <w:pPr>
        <w:pStyle w:val="966"/>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66"/>
        <w:ind w:firstLine="420"/>
        <w:jc w:val="center"/>
        <w:spacing w:before="0" w:beforeAutospacing="0" w:after="0" w:afterAutospacing="0" w:line="0" w:lineRule="atLeast"/>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关于符合本国产品标准的声明函</w:t>
      </w:r>
      <w:r/>
    </w:p>
    <w:p>
      <w:pPr>
        <w:pStyle w:val="966"/>
        <w:ind w:firstLine="420"/>
        <w:spacing w:before="0" w:beforeAutospacing="0" w:after="0" w:afterAutospacing="0" w:line="0" w:lineRule="atLeast"/>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966"/>
        <w:ind w:firstLine="420"/>
        <w:spacing w:before="0" w:beforeAutospacing="0" w:after="0" w:afterAutospacing="0"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2182495</wp:posOffset>
                </wp:positionH>
                <wp:positionV relativeFrom="paragraph">
                  <wp:posOffset>591820</wp:posOffset>
                </wp:positionV>
                <wp:extent cx="816610" cy="147320"/>
                <wp:effectExtent l="635" t="4445" r="5715" b="15875"/>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1047115</wp:posOffset>
                </wp:positionH>
                <wp:positionV relativeFrom="paragraph">
                  <wp:posOffset>628015</wp:posOffset>
                </wp:positionV>
                <wp:extent cx="876300" cy="120015"/>
                <wp:effectExtent l="635" t="4445" r="6985" b="12700"/>
                <wp:wrapNone/>
                <wp:docPr id="7"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4567555</wp:posOffset>
                </wp:positionH>
                <wp:positionV relativeFrom="paragraph">
                  <wp:posOffset>350520</wp:posOffset>
                </wp:positionV>
                <wp:extent cx="565785" cy="130810"/>
                <wp:effectExtent l="1270" t="4445" r="12065" b="17145"/>
                <wp:wrapNone/>
                <wp:docPr id="8" name="任意多边形 1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68480;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3361690</wp:posOffset>
                </wp:positionH>
                <wp:positionV relativeFrom="paragraph">
                  <wp:posOffset>325755</wp:posOffset>
                </wp:positionV>
                <wp:extent cx="816610" cy="103505"/>
                <wp:effectExtent l="635" t="4445" r="5715" b="13970"/>
                <wp:wrapNone/>
                <wp:docPr id="9"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2239010</wp:posOffset>
                </wp:positionH>
                <wp:positionV relativeFrom="paragraph">
                  <wp:posOffset>367665</wp:posOffset>
                </wp:positionV>
                <wp:extent cx="816610" cy="76200"/>
                <wp:effectExtent l="635" t="4445" r="5715" b="1079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977"/>
          <w:rFonts w:hint="eastAsia"/>
          <w:color w:val="000000" w:themeColor="text1"/>
          <w:highlight w:val="none"/>
          <w:u w:val="single"/>
          <w:shd w:val="clear" w:color="auto" w:fill="ffffff"/>
          <w14:textFill>
            <w14:solidFill>
              <w14:schemeClr w14:val="tx1"/>
            </w14:solidFill>
          </w14:textFill>
        </w:rPr>
        <w:t xml:space="preserve">（产品名称1）</w:t>
      </w:r>
      <w:r>
        <w:rPr>
          <w:rStyle w:val="977"/>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977"/>
          <w:rFonts w:hint="eastAsia"/>
          <w:color w:val="000000" w:themeColor="text1"/>
          <w:highlight w:val="none"/>
          <w:u w:val="single"/>
          <w:shd w:val="clear" w:color="auto" w:fill="ffffff"/>
          <w14:textFill>
            <w14:solidFill>
              <w14:schemeClr w14:val="tx1"/>
            </w14:solidFill>
          </w14:textFill>
        </w:rPr>
        <w:t xml:space="preserve">（厂名）</w:t>
      </w:r>
      <w:r>
        <w:rPr>
          <w:rStyle w:val="977"/>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977"/>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977"/>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77"/>
          <w:rFonts w:hint="eastAsia"/>
          <w:color w:val="000000" w:themeColor="text1"/>
          <w:highlight w:val="none"/>
          <w:u w:val="single"/>
          <w:shd w:val="clear" w:color="auto" w:fill="ffffff"/>
          <w14:textFill>
            <w14:solidFill>
              <w14:schemeClr w14:val="tx1"/>
            </w14:solidFill>
          </w14:textFill>
        </w:rPr>
        <w:t xml:space="preserve">（规定比例）</w:t>
      </w:r>
      <w:r>
        <w:rPr>
          <w:rStyle w:val="977"/>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977"/>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77"/>
          <w:rFonts w:hint="eastAsia"/>
          <w:color w:val="000000" w:themeColor="text1"/>
          <w:highlight w:val="none"/>
          <w:u w:val="single"/>
          <w:shd w:val="clear" w:color="auto" w:fill="ffffff"/>
          <w14:textFill>
            <w14:solidFill>
              <w14:schemeClr w14:val="tx1"/>
            </w14:solidFill>
          </w14:textFill>
        </w:rPr>
        <w:t xml:space="preserve">（关键组件）</w:t>
      </w:r>
      <w:r>
        <w:rPr>
          <w:rStyle w:val="977"/>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977"/>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77"/>
          <w:rFonts w:hint="eastAsia"/>
          <w:color w:val="000000" w:themeColor="text1"/>
          <w:highlight w:val="none"/>
          <w:u w:val="single"/>
          <w:shd w:val="clear" w:color="auto" w:fill="ffffff"/>
          <w14:textFill>
            <w14:solidFill>
              <w14:schemeClr w14:val="tx1"/>
            </w14:solidFill>
          </w14:textFill>
        </w:rPr>
        <w:t xml:space="preserve">（关键工序）</w:t>
      </w:r>
      <w:r>
        <w:rPr>
          <w:rStyle w:val="977"/>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66"/>
        <w:ind w:firstLine="420"/>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1898015</wp:posOffset>
                </wp:positionH>
                <wp:positionV relativeFrom="paragraph">
                  <wp:posOffset>638810</wp:posOffset>
                </wp:positionV>
                <wp:extent cx="821690" cy="102870"/>
                <wp:effectExtent l="635" t="4445" r="635" b="14604"/>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887095</wp:posOffset>
                </wp:positionH>
                <wp:positionV relativeFrom="paragraph">
                  <wp:posOffset>572135</wp:posOffset>
                </wp:positionV>
                <wp:extent cx="908685" cy="140970"/>
                <wp:effectExtent l="635" t="4445" r="5080" b="6985"/>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288925</wp:posOffset>
                </wp:positionV>
                <wp:extent cx="462280" cy="147320"/>
                <wp:effectExtent l="1270" t="4445" r="8890" b="15875"/>
                <wp:wrapNone/>
                <wp:docPr id="14" name="任意多边形 17"/>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3094990</wp:posOffset>
                </wp:positionH>
                <wp:positionV relativeFrom="paragraph">
                  <wp:posOffset>349885</wp:posOffset>
                </wp:positionV>
                <wp:extent cx="849630" cy="120015"/>
                <wp:effectExtent l="635" t="4445" r="3175" b="12700"/>
                <wp:wrapNone/>
                <wp:docPr id="15"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2042795</wp:posOffset>
                </wp:positionH>
                <wp:positionV relativeFrom="paragraph">
                  <wp:posOffset>347980</wp:posOffset>
                </wp:positionV>
                <wp:extent cx="843915" cy="125730"/>
                <wp:effectExtent l="635" t="4445" r="8890" b="6985"/>
                <wp:wrapNone/>
                <wp:docPr id="16"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4552315</wp:posOffset>
                </wp:positionH>
                <wp:positionV relativeFrom="paragraph">
                  <wp:posOffset>102235</wp:posOffset>
                </wp:positionV>
                <wp:extent cx="718185" cy="97790"/>
                <wp:effectExtent l="635" t="4445" r="12700" b="19685"/>
                <wp:wrapNone/>
                <wp:docPr id="17" name="任意多边形 2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977"/>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977"/>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977"/>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977"/>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977"/>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977"/>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977"/>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977"/>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977"/>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966"/>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966"/>
        <w:ind w:firstLine="4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66"/>
        <w:spacing w:before="30" w:beforeAutospacing="0" w:after="3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6"/>
        <w:ind w:right="480" w:firstLine="3720"/>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966"/>
        <w:jc w:val="center"/>
        <w:spacing w:before="30" w:beforeAutospacing="0" w:after="30" w:afterAutospacing="0" w:line="400" w:lineRule="exac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966"/>
        <w:spacing w:before="30" w:beforeAutospacing="0" w:after="30" w:afterAutospacing="0" w:line="0" w:lineRule="atLeast"/>
        <w:rPr>
          <w:rFonts w:cs="方正魏碑_GBK"/>
          <w:color w:val="000000" w:themeColor="text1"/>
          <w:highlight w:val="none"/>
          <w:shd w:val="clear" w:color="auto" w:fill="ffffff"/>
          <w14:textFill>
            <w14:solidFill>
              <w14:schemeClr w14:val="tx1"/>
            </w14:solidFill>
          </w14:textFill>
        </w:rPr>
      </w:pPr>
      <w:r>
        <w:rPr>
          <w:rFonts w:cs="方正魏碑_GBK"/>
          <w:color w:val="000000" w:themeColor="text1"/>
          <w:highlight w:val="none"/>
          <w:shd w:val="clear" w:color="auto" w:fill="ffffff"/>
          <w14:textFill>
            <w14:solidFill>
              <w14:schemeClr w14:val="tx1"/>
            </w14:solidFill>
          </w14:textFill>
        </w:rPr>
      </w:r>
      <w:r/>
    </w:p>
    <w:p>
      <w:pPr>
        <w:pStyle w:val="966"/>
        <w:spacing w:before="30" w:beforeAutospacing="0" w:after="30" w:afterAutospacing="0" w:line="0" w:lineRule="atLeast"/>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966"/>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966"/>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966"/>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66"/>
        <w:spacing w:before="30" w:beforeAutospacing="0" w:after="30" w:afterAutospacing="0" w:line="0" w:lineRule="atLeast"/>
        <w:rPr>
          <w:rFonts w:cs="方正魏碑_GBK"/>
          <w:color w:val="000000" w:themeColor="text1"/>
          <w:sz w:val="22"/>
          <w:highlight w:val="none"/>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966"/>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966"/>
        <w:spacing w:before="30" w:beforeAutospacing="0" w:after="30" w:afterAutospacing="0" w:line="0" w:lineRule="atLeast"/>
        <w:rPr>
          <w:rFonts w:cs="方正魏碑_GBK"/>
          <w:color w:val="000000" w:themeColor="text1"/>
          <w:sz w:val="22"/>
          <w:highlight w:val="none"/>
          <w:shd w:val="clear" w:color="auto" w:fill="ffffff"/>
          <w14:textFill>
            <w14:solidFill>
              <w14:schemeClr w14:val="tx1"/>
            </w14:solidFill>
          </w14:textFill>
        </w:rPr>
      </w:pPr>
      <w:r>
        <w:rPr>
          <w:rFonts w:hint="eastAsia"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br w:type="page" w:clear="all"/>
      </w:r>
      <w:r/>
    </w:p>
    <w:p>
      <w:pPr>
        <w:spacing w:line="480" w:lineRule="auto"/>
        <w:rPr>
          <w:sz w:val="24"/>
          <w:highlight w:val="none"/>
        </w:rPr>
      </w:pPr>
      <w:r>
        <w:rPr>
          <w:rFonts w:hint="eastAsia" w:ascii="宋体" w:hAnsi="宋体" w:cs="宋体"/>
          <w:color w:val="000000"/>
          <w:sz w:val="24"/>
          <w:szCs w:val="20"/>
          <w:highlight w:val="none"/>
          <w:lang w:val="en-US" w:eastAsia="zh-CN"/>
        </w:rPr>
        <w:t xml:space="preserve">9</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lang w:val="en-US" w:eastAsia="zh-CN"/>
          <w14:textFill>
            <w14:solidFill>
              <w14:schemeClr w14:val="tx1"/>
            </w14:solidFill>
          </w14:textFill>
        </w:rPr>
        <w:t xml:space="preserve">如有</w:t>
      </w:r>
      <w:r>
        <w:rPr>
          <w:rFonts w:hint="eastAsia" w:ascii="宋体" w:hAnsi="宋体" w:cs="仿宋"/>
          <w:b w:val="0"/>
          <w:bCs/>
          <w:color w:val="000000" w:themeColor="text1"/>
          <w:sz w:val="24"/>
          <w:szCs w:val="20"/>
          <w:highlight w:val="none"/>
          <w:lang w:eastAsia="zh-CN"/>
          <w14:textFill>
            <w14:solidFill>
              <w14:schemeClr w14:val="tx1"/>
            </w14:solidFill>
          </w14:textFill>
        </w:rPr>
        <w:t xml:space="preserve">）</w:t>
      </w:r>
      <w:r>
        <w:rPr>
          <w:rFonts w:hint="eastAsia" w:ascii="宋体" w:hAnsi="宋体" w:cs="仿宋"/>
          <w:b w:val="0"/>
          <w:bCs/>
          <w:color w:val="000000" w:themeColor="text1"/>
          <w:sz w:val="24"/>
          <w:szCs w:val="20"/>
          <w:highlight w:val="none"/>
          <w14:textFill>
            <w14:solidFill>
              <w14:schemeClr w14:val="tx1"/>
            </w14:solidFill>
          </w14:textFill>
        </w:rPr>
        <w:t xml:space="preserve">，格式自拟。</w:t>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520" w:lineRule="exact"/>
        <w:rPr>
          <w:rFonts w:ascii="宋体" w:hAnsi="宋体"/>
          <w:color w:val="000000"/>
          <w:sz w:val="24"/>
          <w:highlight w:val="none"/>
        </w:rPr>
        <w:outlineLvl w:val="0"/>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10</w:t>
      </w:r>
      <w:r>
        <w:rPr>
          <w:rFonts w:hint="eastAsia" w:ascii="宋体" w:hAnsi="宋体"/>
          <w:color w:val="000000"/>
          <w:sz w:val="24"/>
          <w:highlight w:val="none"/>
        </w:rPr>
        <w:t xml:space="preserve">投标人管理关系或控股关系信息情况表（实质性格式）</w:t>
      </w:r>
      <w:r/>
    </w:p>
    <w:p>
      <w:pPr>
        <w:ind w:firstLine="560"/>
        <w:jc w:val="center"/>
        <w:spacing w:line="52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投标人管理关系或控股关系信息情况表</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投标人名称：</w:t>
      </w:r>
      <w:r/>
    </w:p>
    <w:tbl>
      <w:tblPr>
        <w:tblStyle w:val="935"/>
        <w:tblW w:w="91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60"/>
        <w:gridCol w:w="2664"/>
        <w:gridCol w:w="1453"/>
        <w:gridCol w:w="2808"/>
      </w:tblGrid>
      <w:tr>
        <w:trPr>
          <w:cantSplit/>
          <w:jc w:val="center"/>
          <w:trHeight w:val="463"/>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p>
        </w:tc>
        <w:tc>
          <w:tcPr>
            <w:tcW w:w="266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925"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260"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925" w:type="dxa"/>
            <w:vAlign w:val="center"/>
            <w:textDirection w:val="lrTb"/>
            <w:noWrap w:val="false"/>
          </w:tcPr>
          <w:p>
            <w:pPr>
              <w:jc w:val="left"/>
              <w:spacing w:line="48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8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8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260"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925" w:type="dxa"/>
            <w:vAlign w:val="center"/>
            <w:textDirection w:val="lrTb"/>
            <w:noWrap w:val="false"/>
          </w:tcPr>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0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9185" w:type="dxa"/>
            <w:vAlign w:val="center"/>
            <w:textDirection w:val="lrTb"/>
            <w:noWrap w:val="false"/>
          </w:tcPr>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8"/>
              </w:numPr>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8"/>
              </w:numPr>
              <w:ind w:firstLine="561"/>
              <w:jc w:val="left"/>
              <w:spacing w:line="50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sz w:val="24"/>
                <w:highlight w:val="none"/>
              </w:rPr>
            </w:pPr>
            <w:r>
              <w:rPr>
                <w:rFonts w:ascii="宋体" w:hAnsi="宋体" w:cs="宋体"/>
                <w:sz w:val="24"/>
                <w:highlight w:val="none"/>
              </w:rPr>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投标人（盖章）：</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法定代表人（签字名盖章）：</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rPr>
          <w:rFonts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11</w:t>
      </w:r>
      <w:r>
        <w:rPr>
          <w:rFonts w:hint="eastAsia" w:ascii="宋体" w:hAnsi="宋体" w:cs="宋体"/>
          <w:color w:val="000000"/>
          <w:sz w:val="24"/>
          <w:szCs w:val="20"/>
          <w:highlight w:val="none"/>
        </w:rPr>
        <w:t xml:space="preserve"> 参加本项目人员一览表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outlineLvl w:val="3"/>
      </w:pPr>
      <w:r>
        <w:rPr>
          <w:rFonts w:hint="eastAsia" w:ascii="宋体" w:hAnsi="宋体" w:cs="宋体"/>
          <w:b/>
          <w:sz w:val="28"/>
          <w:szCs w:val="28"/>
          <w:highlight w:val="none"/>
        </w:rPr>
        <w:t xml:space="preserve">参加本项目人员一览表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ind w:firstLine="480"/>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4"/>
          <w:szCs w:val="20"/>
          <w:highlight w:val="none"/>
        </w:rPr>
        <w:outlineLvl w:val="2"/>
      </w:pPr>
      <w:r>
        <w:rPr>
          <w:rFonts w:hint="eastAsia" w:ascii="宋体" w:hAnsi="宋体" w:cs="宋体"/>
          <w:sz w:val="22"/>
          <w:highlight w:val="none"/>
        </w:rPr>
        <w:br w:type="page" w:clear="all"/>
      </w:r>
      <w:bookmarkStart w:id="871" w:name="_Toc288738397"/>
      <w:r/>
      <w:bookmarkStart w:id="872" w:name="_Toc288738839"/>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2</w:t>
      </w:r>
      <w:r>
        <w:rPr>
          <w:rFonts w:hint="eastAsia" w:ascii="宋体" w:hAnsi="宋体" w:cs="宋体"/>
          <w:color w:val="000000"/>
          <w:sz w:val="24"/>
          <w:szCs w:val="20"/>
          <w:highlight w:val="none"/>
        </w:rPr>
        <w:t xml:space="preserve">相关业绩案例一览表</w:t>
      </w:r>
      <w:r/>
    </w:p>
    <w:p>
      <w:pPr>
        <w:ind w:firstLine="560"/>
        <w:jc w:val="center"/>
        <w:spacing w:before="159" w:after="159" w:line="360" w:lineRule="auto"/>
        <w:widowControl/>
        <w:rPr>
          <w:rFonts w:ascii="宋体" w:hAnsi="宋体" w:cs="宋体"/>
          <w:b/>
          <w:sz w:val="28"/>
          <w:szCs w:val="28"/>
          <w:highlight w:val="none"/>
        </w:rPr>
      </w:pPr>
      <w:r>
        <w:rPr>
          <w:rFonts w:ascii="宋体" w:hAnsi="宋体" w:cs="宋体"/>
          <w:b/>
          <w:sz w:val="28"/>
          <w:szCs w:val="28"/>
          <w:highlight w:val="none"/>
        </w:rPr>
      </w:r>
      <w:r/>
    </w:p>
    <w:p>
      <w:pPr>
        <w:ind w:firstLine="562"/>
        <w:jc w:val="center"/>
        <w:spacing w:before="159" w:after="159" w:line="360" w:lineRule="auto"/>
        <w:widowControl/>
        <w:rPr>
          <w:rFonts w:ascii="宋体" w:hAnsi="宋体" w:cs="宋体"/>
          <w:b/>
          <w:sz w:val="28"/>
          <w:szCs w:val="28"/>
          <w:highlight w:val="none"/>
        </w:rPr>
      </w:pPr>
      <w:r>
        <w:rPr>
          <w:rFonts w:hint="eastAsia" w:ascii="宋体" w:hAnsi="宋体" w:cs="宋体"/>
          <w:b/>
          <w:sz w:val="28"/>
          <w:szCs w:val="28"/>
          <w:highlight w:val="none"/>
        </w:rPr>
        <w:t xml:space="preserve">相关业绩案例一览表</w:t>
      </w:r>
      <w:bookmarkEnd w:id="871"/>
      <w:r/>
      <w:bookmarkEnd w:id="872"/>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ind w:firstLine="482"/>
        <w:tabs>
          <w:tab w:val="left" w:pos="9765" w:leader="none"/>
        </w:tabs>
        <w:rPr>
          <w:rFonts w:ascii="宋体" w:hAnsi="宋体" w:cs="宋体"/>
          <w:sz w:val="24"/>
          <w:highlight w:val="none"/>
          <w:lang w:val="zh-CN"/>
        </w:rPr>
      </w:pPr>
      <w:r>
        <w:rPr>
          <w:rFonts w:ascii="宋体" w:hAnsi="宋体" w:cs="宋体"/>
          <w:sz w:val="24"/>
          <w:highlight w:val="none"/>
          <w:lang w:val="zh-CN"/>
        </w:rPr>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ind w:firstLine="482"/>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rPr>
          <w:rFonts w:ascii="宋体" w:hAnsi="宋体" w:cs="宋体"/>
          <w:highlight w:val="none"/>
        </w:rPr>
      </w:pPr>
      <w:r>
        <w:rPr>
          <w:rFonts w:ascii="宋体" w:hAnsi="宋体" w:cs="宋体"/>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ind w:firstLine="482"/>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 招标文件要求提供或投标人认为应附的其他材料</w:t>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rFonts w:ascii="宋体" w:hAnsi="宋体" w:cs="宋体"/>
          <w:b/>
          <w:sz w:val="36"/>
          <w:szCs w:val="36"/>
          <w:highlight w:val="none"/>
        </w:rPr>
      </w:pPr>
      <w:r>
        <w:rPr>
          <w:rFonts w:ascii="宋体" w:hAnsi="宋体" w:cs="宋体"/>
          <w:b/>
          <w:sz w:val="36"/>
          <w:szCs w:val="36"/>
          <w:highlight w:val="none"/>
        </w:rPr>
      </w:r>
      <w:r/>
    </w:p>
    <w:p>
      <w:pPr>
        <w:ind w:firstLine="720"/>
        <w:jc w:val="left"/>
        <w:widowControl/>
        <w:rPr>
          <w:b/>
          <w:sz w:val="36"/>
          <w:szCs w:val="36"/>
          <w:highlight w:val="none"/>
        </w:rPr>
      </w:pPr>
      <w:r>
        <w:rPr>
          <w:b/>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CESI黑体-GB2312">
    <w:panose1 w:val="020B0503020202020204"/>
  </w:font>
  <w:font w:name="楷体">
    <w:panose1 w:val="02010609060101010101"/>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5"/>
      </w:rPr>
      <w:framePr w:wrap="around" w:vAnchor="text" w:hAnchor="margin" w:xAlign="right" w:y="1"/>
    </w:pPr>
    <w:r/>
    <w:r/>
  </w:p>
  <w:p>
    <w:pPr>
      <w:pStyle w:val="9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5"/>
      </w:rPr>
      <w:framePr w:wrap="around" w:vAnchor="text" w:hAnchor="margin" w:xAlign="right" w:y="1"/>
    </w:pPr>
    <w:r>
      <w:rPr>
        <w:rStyle w:val="975"/>
      </w:rPr>
      <w:fldChar w:fldCharType="begin"/>
    </w:r>
    <w:r>
      <w:rPr>
        <w:rStyle w:val="975"/>
      </w:rPr>
      <w:instrText xml:space="preserve">PAGE  </w:instrText>
    </w:r>
    <w:r>
      <w:rPr>
        <w:rStyle w:val="975"/>
      </w:rPr>
      <w:fldChar w:fldCharType="end"/>
    </w:r>
    <w:r/>
  </w:p>
  <w:p>
    <w:pPr>
      <w:pStyle w:val="95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1"/>
      <w:rPr>
        <w:rStyle w:val="975"/>
      </w:rPr>
      <w:framePr w:wrap="around" w:vAnchor="text" w:hAnchor="margin" w:xAlign="right" w:y="1"/>
    </w:pPr>
    <w:r>
      <w:rPr>
        <w:rStyle w:val="975"/>
      </w:rPr>
      <w:fldChar w:fldCharType="begin"/>
    </w:r>
    <w:r>
      <w:rPr>
        <w:rStyle w:val="975"/>
      </w:rPr>
      <w:instrText xml:space="preserve">PAGE  </w:instrText>
    </w:r>
    <w:r>
      <w:rPr>
        <w:rStyle w:val="975"/>
      </w:rPr>
      <w:fldChar w:fldCharType="end"/>
    </w:r>
    <w:r/>
  </w:p>
  <w:p>
    <w:pPr>
      <w:pStyle w:val="954"/>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5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9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pStyle w:val="125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84"/>
      <w:isLgl w:val="false"/>
      <w:suff w:val="tab"/>
      <w:lvlText w:val="%1"/>
      <w:lvlJc w:val="left"/>
      <w:pPr>
        <w:ind w:left="680" w:hanging="680"/>
      </w:pPr>
      <w:rPr>
        <w:rFonts w:hint="eastAsia" w:ascii="宋体" w:hAnsi="宋体" w:eastAsia="宋体"/>
      </w:rPr>
    </w:lvl>
    <w:lvl w:ilvl="1">
      <w:start w:val="1"/>
      <w:numFmt w:val="decimal"/>
      <w:pStyle w:val="1285"/>
      <w:isLgl w:val="false"/>
      <w:suff w:val="tab"/>
      <w:lvlText w:val="%1.%2"/>
      <w:lvlJc w:val="left"/>
      <w:pPr>
        <w:ind w:left="851" w:hanging="851"/>
      </w:pPr>
      <w:rPr>
        <w:rFonts w:hint="eastAsia" w:ascii="宋体" w:hAnsi="宋体" w:eastAsia="宋体"/>
        <w:color w:val="auto"/>
      </w:rPr>
    </w:lvl>
    <w:lvl w:ilvl="2">
      <w:start w:val="1"/>
      <w:numFmt w:val="decimal"/>
      <w:pStyle w:val="12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pStyle w:val="11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5"/>
  </w:num>
  <w:num w:numId="3">
    <w:abstractNumId w:val="14"/>
  </w:num>
  <w:num w:numId="4">
    <w:abstractNumId w:val="3"/>
  </w:num>
  <w:num w:numId="5">
    <w:abstractNumId w:val="2"/>
  </w:num>
  <w:num w:numId="6">
    <w:abstractNumId w:val="11"/>
  </w:num>
  <w:num w:numId="7">
    <w:abstractNumId w:val="13"/>
  </w:num>
  <w:num w:numId="8">
    <w:abstractNumId w:val="17"/>
  </w:num>
  <w:num w:numId="9">
    <w:abstractNumId w:val="9"/>
  </w:num>
  <w:num w:numId="10">
    <w:abstractNumId w:val="0"/>
  </w:num>
  <w:num w:numId="11">
    <w:abstractNumId w:val="7"/>
  </w:num>
  <w:num w:numId="12">
    <w:abstractNumId w:val="16"/>
  </w:num>
  <w:num w:numId="13">
    <w:abstractNumId w:val="12"/>
  </w:num>
  <w:num w:numId="14">
    <w:abstractNumId w:val="4"/>
  </w:num>
  <w:num w:numId="15">
    <w:abstractNumId w:val="15"/>
  </w:num>
  <w:num w:numId="16">
    <w:abstractNumId w:val="10"/>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name w:val="Heading 1"/>
    <w:basedOn w:val="924"/>
    <w:next w:val="924"/>
    <w:link w:val="1129"/>
    <w:uiPriority w:val="0"/>
    <w:qFormat/>
    <w:pPr>
      <w:jc w:val="center"/>
      <w:keepLines/>
      <w:keepNext/>
      <w:spacing w:before="240" w:after="120" w:line="300" w:lineRule="auto"/>
      <w:outlineLvl w:val="0"/>
    </w:pPr>
    <w:rPr>
      <w:rFonts w:ascii="宋体"/>
      <w:b/>
      <w:sz w:val="32"/>
      <w:szCs w:val="20"/>
    </w:rPr>
  </w:style>
  <w:style w:type="paragraph" w:styleId="926">
    <w:name w:val="Heading 2"/>
    <w:basedOn w:val="924"/>
    <w:next w:val="937"/>
    <w:link w:val="1130"/>
    <w:uiPriority w:val="0"/>
    <w:qFormat/>
    <w:pPr>
      <w:jc w:val="center"/>
      <w:keepLines/>
      <w:keepNext/>
      <w:spacing w:before="120" w:line="300" w:lineRule="auto"/>
      <w:outlineLvl w:val="1"/>
    </w:pPr>
    <w:rPr>
      <w:rFonts w:ascii="Arial" w:hAnsi="Arial" w:eastAsia="黑体"/>
      <w:b/>
      <w:sz w:val="30"/>
      <w:szCs w:val="20"/>
    </w:rPr>
  </w:style>
  <w:style w:type="paragraph" w:styleId="927">
    <w:name w:val="Heading 3"/>
    <w:basedOn w:val="924"/>
    <w:next w:val="924"/>
    <w:link w:val="1132"/>
    <w:uiPriority w:val="0"/>
    <w:qFormat/>
    <w:pPr>
      <w:jc w:val="left"/>
      <w:keepLines/>
      <w:keepNext/>
      <w:spacing w:before="360" w:after="120"/>
      <w:outlineLvl w:val="2"/>
    </w:pPr>
    <w:rPr>
      <w:rFonts w:ascii="宋体"/>
      <w:b/>
      <w:sz w:val="24"/>
      <w:szCs w:val="20"/>
      <w:u w:val="single"/>
    </w:rPr>
  </w:style>
  <w:style w:type="paragraph" w:styleId="928">
    <w:name w:val="Heading 4"/>
    <w:basedOn w:val="924"/>
    <w:next w:val="924"/>
    <w:link w:val="1133"/>
    <w:uiPriority w:val="0"/>
    <w:qFormat/>
    <w:pPr>
      <w:keepLines/>
      <w:keepNext/>
      <w:spacing w:before="280" w:after="290" w:line="376" w:lineRule="atLeast"/>
      <w:outlineLvl w:val="3"/>
    </w:pPr>
    <w:rPr>
      <w:rFonts w:ascii="Arial" w:hAnsi="Arial" w:eastAsia="黑体"/>
      <w:b/>
      <w:sz w:val="28"/>
      <w:szCs w:val="20"/>
    </w:rPr>
  </w:style>
  <w:style w:type="paragraph" w:styleId="929">
    <w:name w:val="Heading 5"/>
    <w:basedOn w:val="924"/>
    <w:next w:val="924"/>
    <w:link w:val="1134"/>
    <w:uiPriority w:val="0"/>
    <w:qFormat/>
    <w:pPr>
      <w:keepLines/>
      <w:keepNext/>
      <w:spacing w:before="280" w:after="290" w:line="376" w:lineRule="atLeast"/>
      <w:outlineLvl w:val="4"/>
    </w:pPr>
    <w:rPr>
      <w:b/>
      <w:sz w:val="28"/>
      <w:szCs w:val="20"/>
    </w:rPr>
  </w:style>
  <w:style w:type="paragraph" w:styleId="930">
    <w:name w:val="Heading 6"/>
    <w:basedOn w:val="924"/>
    <w:next w:val="924"/>
    <w:link w:val="1135"/>
    <w:uiPriority w:val="0"/>
    <w:qFormat/>
    <w:pPr>
      <w:keepLines/>
      <w:keepNext/>
      <w:spacing w:before="240" w:after="64" w:line="320" w:lineRule="atLeast"/>
      <w:outlineLvl w:val="5"/>
    </w:pPr>
    <w:rPr>
      <w:rFonts w:ascii="Arial" w:hAnsi="Arial" w:eastAsia="黑体"/>
      <w:b/>
      <w:sz w:val="24"/>
      <w:szCs w:val="20"/>
    </w:rPr>
  </w:style>
  <w:style w:type="paragraph" w:styleId="931">
    <w:name w:val="Heading 7"/>
    <w:basedOn w:val="924"/>
    <w:next w:val="924"/>
    <w:link w:val="1136"/>
    <w:uiPriority w:val="0"/>
    <w:qFormat/>
    <w:pPr>
      <w:keepLines/>
      <w:keepNext/>
      <w:spacing w:before="240" w:after="64" w:line="320" w:lineRule="atLeast"/>
      <w:outlineLvl w:val="6"/>
    </w:pPr>
    <w:rPr>
      <w:b/>
      <w:sz w:val="24"/>
      <w:szCs w:val="20"/>
    </w:rPr>
  </w:style>
  <w:style w:type="paragraph" w:styleId="932">
    <w:name w:val="Heading 8"/>
    <w:basedOn w:val="924"/>
    <w:next w:val="924"/>
    <w:link w:val="1137"/>
    <w:uiPriority w:val="0"/>
    <w:qFormat/>
    <w:pPr>
      <w:keepLines/>
      <w:keepNext/>
      <w:spacing w:before="240" w:after="64" w:line="320" w:lineRule="atLeast"/>
      <w:outlineLvl w:val="7"/>
    </w:pPr>
    <w:rPr>
      <w:rFonts w:ascii="Arial" w:hAnsi="Arial" w:eastAsia="黑体"/>
      <w:sz w:val="24"/>
      <w:szCs w:val="20"/>
    </w:rPr>
  </w:style>
  <w:style w:type="paragraph" w:styleId="933">
    <w:name w:val="Heading 9"/>
    <w:basedOn w:val="924"/>
    <w:next w:val="924"/>
    <w:link w:val="1138"/>
    <w:uiPriority w:val="0"/>
    <w:qFormat/>
    <w:pPr>
      <w:keepLines/>
      <w:keepNext/>
      <w:spacing w:before="240" w:after="64" w:line="320" w:lineRule="atLeast"/>
      <w:outlineLvl w:val="8"/>
    </w:pPr>
    <w:rPr>
      <w:rFonts w:ascii="Arial" w:hAnsi="Arial" w:eastAsia="黑体"/>
      <w:szCs w:val="20"/>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Body Text"/>
    <w:basedOn w:val="924"/>
    <w:next w:val="924"/>
    <w:link w:val="1142"/>
    <w:uiPriority w:val="0"/>
    <w:qFormat/>
    <w:pPr>
      <w:spacing w:before="120" w:line="22" w:lineRule="atLeast"/>
      <w:tabs>
        <w:tab w:val="left" w:pos="567" w:leader="none"/>
      </w:tabs>
    </w:pPr>
    <w:rPr>
      <w:rFonts w:ascii="宋体" w:hAnsi="宋体"/>
      <w:sz w:val="24"/>
    </w:rPr>
  </w:style>
  <w:style w:type="paragraph" w:styleId="937">
    <w:name w:val="Normal Indent"/>
    <w:basedOn w:val="924"/>
    <w:next w:val="924"/>
    <w:link w:val="1131"/>
    <w:uiPriority w:val="0"/>
    <w:qFormat/>
    <w:pPr>
      <w:ind w:firstLine="420"/>
      <w:jc w:val="left"/>
    </w:pPr>
    <w:rPr>
      <w:rFonts w:ascii="宋体"/>
      <w:sz w:val="24"/>
    </w:rPr>
  </w:style>
  <w:style w:type="paragraph" w:styleId="938">
    <w:name w:val="toc 7"/>
    <w:basedOn w:val="924"/>
    <w:next w:val="924"/>
    <w:uiPriority w:val="0"/>
    <w:qFormat/>
    <w:pPr>
      <w:ind w:left="2520"/>
    </w:pPr>
  </w:style>
  <w:style w:type="paragraph" w:styleId="939">
    <w:name w:val="Caption"/>
    <w:basedOn w:val="924"/>
    <w:next w:val="924"/>
    <w:uiPriority w:val="0"/>
    <w:qFormat/>
    <w:pPr>
      <w:spacing w:line="480" w:lineRule="auto"/>
    </w:pPr>
    <w:rPr>
      <w:rFonts w:ascii="华文中宋" w:hAnsi="华文中宋" w:eastAsia="华文中宋"/>
      <w:sz w:val="36"/>
      <w:szCs w:val="20"/>
    </w:rPr>
  </w:style>
  <w:style w:type="paragraph" w:styleId="940">
    <w:name w:val="Document Map"/>
    <w:basedOn w:val="924"/>
    <w:link w:val="1139"/>
    <w:uiPriority w:val="0"/>
    <w:qFormat/>
    <w:pPr>
      <w:shd w:val="clear" w:color="auto" w:fill="000080"/>
    </w:pPr>
  </w:style>
  <w:style w:type="paragraph" w:styleId="941">
    <w:name w:val="annotation text"/>
    <w:basedOn w:val="924"/>
    <w:link w:val="1140"/>
    <w:uiPriority w:val="99"/>
    <w:qFormat/>
    <w:pPr>
      <w:jc w:val="left"/>
    </w:pPr>
  </w:style>
  <w:style w:type="paragraph" w:styleId="942">
    <w:name w:val="Body Text 3"/>
    <w:basedOn w:val="924"/>
    <w:link w:val="1141"/>
    <w:uiPriority w:val="0"/>
    <w:qFormat/>
    <w:pPr>
      <w:spacing w:after="120"/>
    </w:pPr>
    <w:rPr>
      <w:sz w:val="16"/>
      <w:szCs w:val="16"/>
    </w:rPr>
  </w:style>
  <w:style w:type="paragraph" w:styleId="943">
    <w:name w:val="Body Text Indent"/>
    <w:basedOn w:val="924"/>
    <w:next w:val="924"/>
    <w:link w:val="1143"/>
    <w:uiPriority w:val="0"/>
    <w:qFormat/>
    <w:pPr>
      <w:ind w:firstLine="570"/>
      <w:spacing w:line="360" w:lineRule="auto"/>
    </w:pPr>
    <w:rPr>
      <w:sz w:val="24"/>
    </w:rPr>
  </w:style>
  <w:style w:type="paragraph" w:styleId="944">
    <w:name w:val="List 2"/>
    <w:basedOn w:val="924"/>
    <w:uiPriority w:val="0"/>
    <w:qFormat/>
    <w:pPr>
      <w:ind w:left="100" w:hanging="200"/>
    </w:pPr>
  </w:style>
  <w:style w:type="paragraph" w:styleId="945">
    <w:name w:val="Block Text"/>
    <w:basedOn w:val="924"/>
    <w:uiPriority w:val="0"/>
    <w:qFormat/>
    <w:pPr>
      <w:ind w:left="480" w:right="-341" w:firstLine="513"/>
      <w:widowControl/>
    </w:pPr>
    <w:rPr>
      <w:sz w:val="24"/>
      <w:szCs w:val="20"/>
    </w:rPr>
  </w:style>
  <w:style w:type="paragraph" w:styleId="946">
    <w:name w:val="toc 5"/>
    <w:basedOn w:val="924"/>
    <w:next w:val="924"/>
    <w:uiPriority w:val="0"/>
    <w:qFormat/>
    <w:pPr>
      <w:ind w:left="1680"/>
    </w:pPr>
  </w:style>
  <w:style w:type="paragraph" w:styleId="947">
    <w:name w:val="toc 3"/>
    <w:basedOn w:val="924"/>
    <w:next w:val="924"/>
    <w:uiPriority w:val="39"/>
    <w:qFormat/>
    <w:pPr>
      <w:ind w:left="840"/>
    </w:pPr>
  </w:style>
  <w:style w:type="paragraph" w:styleId="948">
    <w:name w:val="Plain Text"/>
    <w:basedOn w:val="924"/>
    <w:link w:val="1144"/>
    <w:uiPriority w:val="0"/>
    <w:qFormat/>
    <w:rPr>
      <w:rFonts w:hint="eastAsia" w:ascii="宋体" w:hAnsi="Courier New"/>
      <w:szCs w:val="20"/>
    </w:rPr>
  </w:style>
  <w:style w:type="paragraph" w:styleId="949">
    <w:name w:val="toc 8"/>
    <w:basedOn w:val="924"/>
    <w:next w:val="924"/>
    <w:uiPriority w:val="0"/>
    <w:qFormat/>
    <w:pPr>
      <w:ind w:left="2940"/>
    </w:pPr>
  </w:style>
  <w:style w:type="paragraph" w:styleId="950">
    <w:name w:val="Date"/>
    <w:basedOn w:val="924"/>
    <w:next w:val="924"/>
    <w:link w:val="1145"/>
    <w:uiPriority w:val="0"/>
    <w:qFormat/>
    <w:pPr>
      <w:ind w:left="100"/>
    </w:pPr>
    <w:rPr>
      <w:rFonts w:ascii="仿宋_GB2312" w:hAnsi="宋体" w:eastAsia="仿宋_GB2312"/>
      <w:color w:val="000000"/>
      <w:sz w:val="24"/>
    </w:rPr>
  </w:style>
  <w:style w:type="paragraph" w:styleId="951">
    <w:name w:val="Body Text Indent 2"/>
    <w:basedOn w:val="924"/>
    <w:link w:val="1146"/>
    <w:uiPriority w:val="0"/>
    <w:qFormat/>
    <w:pPr>
      <w:ind w:firstLine="480"/>
    </w:pPr>
    <w:rPr>
      <w:rFonts w:ascii="仿宋_GB2312" w:eastAsia="仿宋_GB2312"/>
      <w:sz w:val="24"/>
    </w:rPr>
  </w:style>
  <w:style w:type="paragraph" w:styleId="952">
    <w:name w:val="endnote text"/>
    <w:basedOn w:val="924"/>
    <w:link w:val="1126"/>
    <w:uiPriority w:val="99"/>
    <w:semiHidden/>
    <w:unhideWhenUsed/>
    <w:qFormat/>
    <w:pPr>
      <w:spacing w:after="0" w:line="240" w:lineRule="auto"/>
    </w:pPr>
    <w:rPr>
      <w:sz w:val="20"/>
    </w:rPr>
  </w:style>
  <w:style w:type="paragraph" w:styleId="953">
    <w:name w:val="Balloon Text"/>
    <w:basedOn w:val="924"/>
    <w:link w:val="1147"/>
    <w:uiPriority w:val="0"/>
    <w:qFormat/>
    <w:rPr>
      <w:sz w:val="18"/>
      <w:szCs w:val="18"/>
    </w:rPr>
  </w:style>
  <w:style w:type="paragraph" w:styleId="954">
    <w:name w:val="Footer"/>
    <w:basedOn w:val="924"/>
    <w:link w:val="1148"/>
    <w:uiPriority w:val="99"/>
    <w:qFormat/>
    <w:pPr>
      <w:jc w:val="left"/>
      <w:tabs>
        <w:tab w:val="center" w:pos="4153" w:leader="none"/>
        <w:tab w:val="right" w:pos="8306" w:leader="none"/>
      </w:tabs>
    </w:pPr>
    <w:rPr>
      <w:rFonts w:ascii="宋体"/>
      <w:sz w:val="18"/>
      <w:szCs w:val="20"/>
    </w:rPr>
  </w:style>
  <w:style w:type="paragraph" w:styleId="955">
    <w:name w:val="Header"/>
    <w:basedOn w:val="924"/>
    <w:link w:val="1149"/>
    <w:uiPriority w:val="0"/>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24"/>
    <w:next w:val="924"/>
    <w:uiPriority w:val="39"/>
    <w:qFormat/>
    <w:pPr>
      <w:spacing w:line="300" w:lineRule="auto"/>
      <w:tabs>
        <w:tab w:val="left" w:pos="1050" w:leader="none"/>
        <w:tab w:val="right" w:pos="8937" w:leader="dot"/>
      </w:tabs>
    </w:pPr>
    <w:rPr>
      <w:rFonts w:ascii="宋体" w:hAnsi="宋体"/>
      <w:b/>
      <w:sz w:val="24"/>
    </w:rPr>
  </w:style>
  <w:style w:type="paragraph" w:styleId="957">
    <w:name w:val="toc 4"/>
    <w:basedOn w:val="924"/>
    <w:next w:val="924"/>
    <w:uiPriority w:val="0"/>
    <w:qFormat/>
    <w:pPr>
      <w:ind w:left="1260"/>
    </w:pPr>
  </w:style>
  <w:style w:type="paragraph" w:styleId="958">
    <w:name w:val="Subtitle"/>
    <w:basedOn w:val="924"/>
    <w:next w:val="924"/>
    <w:link w:val="992"/>
    <w:uiPriority w:val="11"/>
    <w:qFormat/>
    <w:pPr>
      <w:spacing w:before="200" w:after="200"/>
    </w:pPr>
    <w:rPr>
      <w:sz w:val="24"/>
      <w:szCs w:val="24"/>
    </w:rPr>
  </w:style>
  <w:style w:type="paragraph" w:styleId="959">
    <w:name w:val="footnote text"/>
    <w:basedOn w:val="924"/>
    <w:link w:val="1125"/>
    <w:uiPriority w:val="99"/>
    <w:semiHidden/>
    <w:unhideWhenUsed/>
    <w:qFormat/>
    <w:pPr>
      <w:spacing w:after="40" w:line="240" w:lineRule="auto"/>
    </w:pPr>
    <w:rPr>
      <w:sz w:val="18"/>
    </w:rPr>
  </w:style>
  <w:style w:type="paragraph" w:styleId="960">
    <w:name w:val="toc 6"/>
    <w:basedOn w:val="924"/>
    <w:next w:val="924"/>
    <w:uiPriority w:val="0"/>
    <w:qFormat/>
    <w:pPr>
      <w:ind w:left="2100"/>
    </w:pPr>
  </w:style>
  <w:style w:type="paragraph" w:styleId="961">
    <w:name w:val="Body Text Indent 3"/>
    <w:basedOn w:val="924"/>
    <w:link w:val="1150"/>
    <w:uiPriority w:val="0"/>
    <w:qFormat/>
    <w:pPr>
      <w:ind w:left="720" w:firstLine="480"/>
      <w:jc w:val="left"/>
      <w:spacing w:before="120" w:line="22" w:lineRule="atLeast"/>
    </w:pPr>
    <w:rPr>
      <w:rFonts w:ascii="宋体"/>
      <w:sz w:val="24"/>
      <w:szCs w:val="20"/>
    </w:rPr>
  </w:style>
  <w:style w:type="paragraph" w:styleId="962">
    <w:name w:val="table of figures"/>
    <w:basedOn w:val="924"/>
    <w:next w:val="924"/>
    <w:uiPriority w:val="99"/>
    <w:unhideWhenUsed/>
    <w:qFormat/>
    <w:pPr>
      <w:spacing w:after="0" w:afterAutospacing="0"/>
    </w:pPr>
  </w:style>
  <w:style w:type="paragraph" w:styleId="963">
    <w:name w:val="toc 2"/>
    <w:basedOn w:val="924"/>
    <w:next w:val="924"/>
    <w:uiPriority w:val="39"/>
    <w:qFormat/>
    <w:pPr>
      <w:ind w:left="420"/>
      <w:spacing w:line="312" w:lineRule="auto"/>
      <w:tabs>
        <w:tab w:val="right" w:pos="8937" w:leader="dot"/>
      </w:tabs>
    </w:pPr>
  </w:style>
  <w:style w:type="paragraph" w:styleId="964">
    <w:name w:val="toc 9"/>
    <w:basedOn w:val="924"/>
    <w:next w:val="924"/>
    <w:uiPriority w:val="0"/>
    <w:qFormat/>
    <w:pPr>
      <w:ind w:left="3360"/>
    </w:pPr>
  </w:style>
  <w:style w:type="paragraph" w:styleId="965">
    <w:name w:val="HTML Preformatted"/>
    <w:basedOn w:val="924"/>
    <w:link w:val="11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6">
    <w:name w:val="Normal (Web)"/>
    <w:basedOn w:val="924"/>
    <w:uiPriority w:val="99"/>
    <w:unhideWhenUsed/>
    <w:qFormat/>
    <w:pPr>
      <w:jc w:val="left"/>
      <w:spacing w:before="100" w:beforeAutospacing="1" w:after="100" w:afterAutospacing="1"/>
      <w:widowControl/>
    </w:pPr>
    <w:rPr>
      <w:rFonts w:ascii="宋体" w:hAnsi="宋体" w:cs="宋体"/>
      <w:sz w:val="24"/>
    </w:rPr>
  </w:style>
  <w:style w:type="paragraph" w:styleId="967">
    <w:name w:val="index 1"/>
    <w:basedOn w:val="924"/>
    <w:next w:val="924"/>
    <w:uiPriority w:val="0"/>
    <w:qFormat/>
    <w:rPr>
      <w:szCs w:val="20"/>
    </w:rPr>
  </w:style>
  <w:style w:type="paragraph" w:styleId="968">
    <w:name w:val="Title"/>
    <w:basedOn w:val="924"/>
    <w:next w:val="924"/>
    <w:link w:val="1152"/>
    <w:uiPriority w:val="0"/>
    <w:qFormat/>
    <w:pPr>
      <w:jc w:val="center"/>
      <w:outlineLvl w:val="0"/>
    </w:pPr>
    <w:rPr>
      <w:b/>
      <w:sz w:val="32"/>
      <w:szCs w:val="20"/>
    </w:rPr>
  </w:style>
  <w:style w:type="paragraph" w:styleId="969">
    <w:name w:val="annotation subject"/>
    <w:basedOn w:val="941"/>
    <w:next w:val="941"/>
    <w:link w:val="1153"/>
    <w:uiPriority w:val="0"/>
    <w:qFormat/>
    <w:rPr>
      <w:b/>
      <w:bCs/>
    </w:rPr>
  </w:style>
  <w:style w:type="paragraph" w:styleId="970">
    <w:name w:val="Body Text First Indent 2"/>
    <w:basedOn w:val="943"/>
    <w:link w:val="1154"/>
    <w:uiPriority w:val="0"/>
    <w:qFormat/>
    <w:pPr>
      <w:ind w:left="420" w:firstLine="420"/>
      <w:spacing w:after="120" w:line="480" w:lineRule="exact"/>
    </w:pPr>
    <w:rPr>
      <w:szCs w:val="20"/>
    </w:rPr>
  </w:style>
  <w:style w:type="table" w:styleId="971">
    <w:name w:val="Table Grid"/>
    <w:basedOn w:val="9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name w:val="Medium Grid 1 Accent 2"/>
    <w:basedOn w:val="93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3">
    <w:name w:val="Strong"/>
    <w:uiPriority w:val="0"/>
    <w:qFormat/>
    <w:rPr>
      <w:b/>
      <w:bCs/>
    </w:rPr>
  </w:style>
  <w:style w:type="character" w:styleId="974">
    <w:name w:val="endnote reference"/>
    <w:basedOn w:val="934"/>
    <w:uiPriority w:val="99"/>
    <w:semiHidden/>
    <w:unhideWhenUsed/>
    <w:qFormat/>
    <w:rPr>
      <w:vertAlign w:val="superscript"/>
    </w:rPr>
  </w:style>
  <w:style w:type="character" w:styleId="975">
    <w:name w:val="page number"/>
    <w:uiPriority w:val="0"/>
    <w:qFormat/>
  </w:style>
  <w:style w:type="character" w:styleId="976">
    <w:name w:val="FollowedHyperlink"/>
    <w:uiPriority w:val="0"/>
    <w:qFormat/>
    <w:rPr>
      <w:color w:val="800080"/>
      <w:u w:val="single"/>
    </w:rPr>
  </w:style>
  <w:style w:type="character" w:styleId="977">
    <w:name w:val="Emphasis"/>
    <w:uiPriority w:val="0"/>
    <w:qFormat/>
    <w:rPr>
      <w:color w:val="cc0033"/>
    </w:rPr>
  </w:style>
  <w:style w:type="character" w:styleId="978">
    <w:name w:val="Hyperlink"/>
    <w:uiPriority w:val="99"/>
    <w:qFormat/>
    <w:rPr>
      <w:color w:val="0000ff"/>
      <w:u w:val="single"/>
    </w:rPr>
  </w:style>
  <w:style w:type="character" w:styleId="979">
    <w:name w:val="annotation reference"/>
    <w:uiPriority w:val="99"/>
    <w:qFormat/>
    <w:rPr>
      <w:sz w:val="21"/>
      <w:szCs w:val="21"/>
    </w:rPr>
  </w:style>
  <w:style w:type="character" w:styleId="980">
    <w:name w:val="HTML Cite"/>
    <w:uiPriority w:val="0"/>
    <w:qFormat/>
    <w:rPr>
      <w:i/>
      <w:iCs/>
    </w:rPr>
  </w:style>
  <w:style w:type="character" w:styleId="981">
    <w:name w:val="footnote reference"/>
    <w:basedOn w:val="934"/>
    <w:uiPriority w:val="99"/>
    <w:unhideWhenUsed/>
    <w:qFormat/>
    <w:rPr>
      <w:vertAlign w:val="superscript"/>
    </w:rPr>
  </w:style>
  <w:style w:type="character" w:styleId="982" w:customStyle="1">
    <w:name w:val="Heading 1 Char"/>
    <w:basedOn w:val="934"/>
    <w:uiPriority w:val="9"/>
    <w:qFormat/>
    <w:rPr>
      <w:rFonts w:ascii="Arial" w:hAnsi="Arial" w:eastAsia="Arial" w:cs="Arial"/>
      <w:sz w:val="40"/>
      <w:szCs w:val="40"/>
    </w:rPr>
  </w:style>
  <w:style w:type="character" w:styleId="983" w:customStyle="1">
    <w:name w:val="Heading 2 Char"/>
    <w:basedOn w:val="934"/>
    <w:uiPriority w:val="9"/>
    <w:qFormat/>
    <w:rPr>
      <w:rFonts w:ascii="Arial" w:hAnsi="Arial" w:eastAsia="Arial" w:cs="Arial"/>
      <w:sz w:val="34"/>
    </w:rPr>
  </w:style>
  <w:style w:type="character" w:styleId="984" w:customStyle="1">
    <w:name w:val="Heading 3 Char"/>
    <w:basedOn w:val="934"/>
    <w:uiPriority w:val="9"/>
    <w:qFormat/>
    <w:rPr>
      <w:rFonts w:ascii="Arial" w:hAnsi="Arial" w:eastAsia="Arial" w:cs="Arial"/>
      <w:sz w:val="30"/>
      <w:szCs w:val="30"/>
    </w:rPr>
  </w:style>
  <w:style w:type="character" w:styleId="985" w:customStyle="1">
    <w:name w:val="Heading 4 Char"/>
    <w:basedOn w:val="934"/>
    <w:uiPriority w:val="9"/>
    <w:qFormat/>
    <w:rPr>
      <w:rFonts w:ascii="Arial" w:hAnsi="Arial" w:eastAsia="Arial" w:cs="Arial"/>
      <w:b/>
      <w:bCs/>
      <w:sz w:val="26"/>
      <w:szCs w:val="26"/>
    </w:rPr>
  </w:style>
  <w:style w:type="character" w:styleId="986" w:customStyle="1">
    <w:name w:val="Heading 5 Char"/>
    <w:basedOn w:val="934"/>
    <w:uiPriority w:val="9"/>
    <w:qFormat/>
    <w:rPr>
      <w:rFonts w:ascii="Arial" w:hAnsi="Arial" w:eastAsia="Arial" w:cs="Arial"/>
      <w:b/>
      <w:bCs/>
      <w:sz w:val="24"/>
      <w:szCs w:val="24"/>
    </w:rPr>
  </w:style>
  <w:style w:type="character" w:styleId="987" w:customStyle="1">
    <w:name w:val="Heading 6 Char"/>
    <w:basedOn w:val="934"/>
    <w:uiPriority w:val="9"/>
    <w:qFormat/>
    <w:rPr>
      <w:rFonts w:ascii="Arial" w:hAnsi="Arial" w:eastAsia="Arial" w:cs="Arial"/>
      <w:b/>
      <w:bCs/>
      <w:sz w:val="22"/>
      <w:szCs w:val="22"/>
    </w:rPr>
  </w:style>
  <w:style w:type="character" w:styleId="988" w:customStyle="1">
    <w:name w:val="Heading 7 Char"/>
    <w:basedOn w:val="934"/>
    <w:uiPriority w:val="9"/>
    <w:qFormat/>
    <w:rPr>
      <w:rFonts w:ascii="Arial" w:hAnsi="Arial" w:eastAsia="Arial" w:cs="Arial"/>
      <w:b/>
      <w:bCs/>
      <w:i/>
      <w:iCs/>
      <w:sz w:val="22"/>
      <w:szCs w:val="22"/>
    </w:rPr>
  </w:style>
  <w:style w:type="character" w:styleId="989" w:customStyle="1">
    <w:name w:val="Heading 8 Char"/>
    <w:basedOn w:val="934"/>
    <w:uiPriority w:val="9"/>
    <w:qFormat/>
    <w:rPr>
      <w:rFonts w:ascii="Arial" w:hAnsi="Arial" w:eastAsia="Arial" w:cs="Arial"/>
      <w:i/>
      <w:iCs/>
      <w:sz w:val="22"/>
      <w:szCs w:val="22"/>
    </w:rPr>
  </w:style>
  <w:style w:type="character" w:styleId="990" w:customStyle="1">
    <w:name w:val="Heading 9 Char"/>
    <w:basedOn w:val="934"/>
    <w:uiPriority w:val="9"/>
    <w:qFormat/>
    <w:rPr>
      <w:rFonts w:ascii="Arial" w:hAnsi="Arial" w:eastAsia="Arial" w:cs="Arial"/>
      <w:i/>
      <w:iCs/>
      <w:sz w:val="21"/>
      <w:szCs w:val="21"/>
    </w:rPr>
  </w:style>
  <w:style w:type="character" w:styleId="991" w:customStyle="1">
    <w:name w:val="Title Char"/>
    <w:basedOn w:val="934"/>
    <w:uiPriority w:val="10"/>
    <w:qFormat/>
    <w:rPr>
      <w:sz w:val="48"/>
      <w:szCs w:val="48"/>
    </w:rPr>
  </w:style>
  <w:style w:type="character" w:styleId="992" w:customStyle="1">
    <w:name w:val="Subtitle Char"/>
    <w:basedOn w:val="934"/>
    <w:link w:val="958"/>
    <w:uiPriority w:val="11"/>
    <w:qFormat/>
    <w:rPr>
      <w:sz w:val="24"/>
      <w:szCs w:val="24"/>
    </w:rPr>
  </w:style>
  <w:style w:type="paragraph" w:styleId="993">
    <w:name w:val="Quote"/>
    <w:basedOn w:val="924"/>
    <w:next w:val="924"/>
    <w:link w:val="994"/>
    <w:uiPriority w:val="29"/>
    <w:qFormat/>
    <w:pPr>
      <w:ind w:left="720" w:right="720"/>
    </w:pPr>
    <w:rPr>
      <w:i/>
    </w:rPr>
  </w:style>
  <w:style w:type="character" w:styleId="994" w:customStyle="1">
    <w:name w:val="Quote Char"/>
    <w:link w:val="993"/>
    <w:uiPriority w:val="29"/>
    <w:qFormat/>
    <w:rPr>
      <w:i/>
    </w:rPr>
  </w:style>
  <w:style w:type="paragraph" w:styleId="995">
    <w:name w:val="Intense Quote"/>
    <w:basedOn w:val="924"/>
    <w:next w:val="924"/>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Intense Quote Char"/>
    <w:link w:val="995"/>
    <w:uiPriority w:val="30"/>
    <w:qFormat/>
    <w:rPr>
      <w:i/>
    </w:rPr>
  </w:style>
  <w:style w:type="character" w:styleId="997" w:customStyle="1">
    <w:name w:val="Header Char"/>
    <w:basedOn w:val="934"/>
    <w:uiPriority w:val="99"/>
    <w:qFormat/>
  </w:style>
  <w:style w:type="character" w:styleId="998" w:customStyle="1">
    <w:name w:val="Footer Char"/>
    <w:basedOn w:val="934"/>
    <w:uiPriority w:val="99"/>
    <w:qFormat/>
  </w:style>
  <w:style w:type="character" w:styleId="999" w:customStyle="1">
    <w:name w:val="Caption Char"/>
    <w:uiPriority w:val="99"/>
    <w:qFormat/>
  </w:style>
  <w:style w:type="table" w:styleId="1000" w:customStyle="1">
    <w:name w:val="Table Grid Light"/>
    <w:basedOn w:val="9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1" w:customStyle="1">
    <w:name w:val="Plain Table 1"/>
    <w:basedOn w:val="9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2"/>
    <w:basedOn w:val="9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Plain Table 3"/>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4" w:customStyle="1">
    <w:name w:val="Plain Table 4"/>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5" w:customStyle="1">
    <w:name w:val="Plain Table 5"/>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6" w:customStyle="1">
    <w:name w:val="Grid Table 1 Light"/>
    <w:basedOn w:val="9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1"/>
    <w:basedOn w:val="9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2"/>
    <w:basedOn w:val="9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3"/>
    <w:basedOn w:val="9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4"/>
    <w:basedOn w:val="9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5"/>
    <w:basedOn w:val="9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6"/>
    <w:basedOn w:val="9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3" w:customStyle="1">
    <w:name w:val="Grid Table 2"/>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4" w:customStyle="1">
    <w:name w:val="Grid Table 2 - Accent 1"/>
    <w:basedOn w:val="9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5" w:customStyle="1">
    <w:name w:val="Grid Table 2 - Accent 2"/>
    <w:basedOn w:val="9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2 - Accent 3"/>
    <w:basedOn w:val="9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2 - Accent 4"/>
    <w:basedOn w:val="9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2 - Accent 5"/>
    <w:basedOn w:val="9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Grid Table 2 - Accent 6"/>
    <w:basedOn w:val="9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Grid Table 3"/>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1"/>
    <w:basedOn w:val="9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2"/>
    <w:basedOn w:val="9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3"/>
    <w:basedOn w:val="9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4"/>
    <w:basedOn w:val="9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5"/>
    <w:basedOn w:val="9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6"/>
    <w:basedOn w:val="9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4"/>
    <w:basedOn w:val="9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8" w:customStyle="1">
    <w:name w:val="Grid Table 4 - Accent 1"/>
    <w:basedOn w:val="9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9" w:customStyle="1">
    <w:name w:val="Grid Table 4 - Accent 2"/>
    <w:basedOn w:val="9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0" w:customStyle="1">
    <w:name w:val="Grid Table 4 - Accent 3"/>
    <w:basedOn w:val="9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1" w:customStyle="1">
    <w:name w:val="Grid Table 4 - Accent 4"/>
    <w:basedOn w:val="9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2" w:customStyle="1">
    <w:name w:val="Grid Table 4 - Accent 5"/>
    <w:basedOn w:val="9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3" w:customStyle="1">
    <w:name w:val="Grid Table 4 - Accent 6"/>
    <w:basedOn w:val="9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4" w:customStyle="1">
    <w:name w:val="Grid Table 5 Dark"/>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5" w:customStyle="1">
    <w:name w:val="Grid Table 5 Dark- Accent 1"/>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6" w:customStyle="1">
    <w:name w:val="Grid Table 5 Dark - Accent 2"/>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7" w:customStyle="1">
    <w:name w:val="Grid Table 5 Dark - Accent 3"/>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8" w:customStyle="1">
    <w:name w:val="Grid Table 5 Dark- Accent 4"/>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9" w:customStyle="1">
    <w:name w:val="Grid Table 5 Dark - Accent 5"/>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0" w:customStyle="1">
    <w:name w:val="Grid Table 5 Dark - Accent 6"/>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1" w:customStyle="1">
    <w:name w:val="Grid Table 6 Colorful"/>
    <w:basedOn w:val="9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2" w:customStyle="1">
    <w:name w:val="Grid Table 6 Colorful - Accent 1"/>
    <w:basedOn w:val="9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3" w:customStyle="1">
    <w:name w:val="Grid Table 6 Colorful - Accent 2"/>
    <w:basedOn w:val="9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4" w:customStyle="1">
    <w:name w:val="Grid Table 6 Colorful - Accent 3"/>
    <w:basedOn w:val="9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5" w:customStyle="1">
    <w:name w:val="Grid Table 6 Colorful - Accent 4"/>
    <w:basedOn w:val="9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6" w:customStyle="1">
    <w:name w:val="Grid Table 6 Colorful - Accent 5"/>
    <w:basedOn w:val="9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6 Colorful - Accent 6"/>
    <w:basedOn w:val="9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8" w:customStyle="1">
    <w:name w:val="Grid Table 7 Colorful"/>
    <w:basedOn w:val="9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Grid Table 7 Colorful - Accent 1"/>
    <w:basedOn w:val="9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0" w:customStyle="1">
    <w:name w:val="Grid Table 7 Colorful - Accent 2"/>
    <w:basedOn w:val="9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7 Colorful - Accent 3"/>
    <w:basedOn w:val="9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7 Colorful - Accent 4"/>
    <w:basedOn w:val="9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7 Colorful - Accent 5"/>
    <w:basedOn w:val="9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4" w:customStyle="1">
    <w:name w:val="Grid Table 7 Colorful - Accent 6"/>
    <w:basedOn w:val="9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5" w:customStyle="1">
    <w:name w:val="List Table 1 Light"/>
    <w:basedOn w:val="9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6" w:customStyle="1">
    <w:name w:val="List Table 1 Light - Accent 1"/>
    <w:basedOn w:val="9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1 Light - Accent 2"/>
    <w:basedOn w:val="9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8" w:customStyle="1">
    <w:name w:val="List Table 1 Light - Accent 3"/>
    <w:basedOn w:val="9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9" w:customStyle="1">
    <w:name w:val="List Table 1 Light - Accent 4"/>
    <w:basedOn w:val="9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0" w:customStyle="1">
    <w:name w:val="List Table 1 Light - Accent 5"/>
    <w:basedOn w:val="9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List Table 1 Light - Accent 6"/>
    <w:basedOn w:val="9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List Table 2"/>
    <w:basedOn w:val="9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3" w:customStyle="1">
    <w:name w:val="List Table 2 - Accent 1"/>
    <w:basedOn w:val="9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4" w:customStyle="1">
    <w:name w:val="List Table 2 - Accent 2"/>
    <w:basedOn w:val="9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5" w:customStyle="1">
    <w:name w:val="List Table 2 - Accent 3"/>
    <w:basedOn w:val="9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6" w:customStyle="1">
    <w:name w:val="List Table 2 - Accent 4"/>
    <w:basedOn w:val="9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7" w:customStyle="1">
    <w:name w:val="List Table 2 - Accent 5"/>
    <w:basedOn w:val="9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8" w:customStyle="1">
    <w:name w:val="List Table 2 - Accent 6"/>
    <w:basedOn w:val="9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9" w:customStyle="1">
    <w:name w:val="List Table 3"/>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0" w:customStyle="1">
    <w:name w:val="List Table 3 - Accent 1"/>
    <w:basedOn w:val="9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1" w:customStyle="1">
    <w:name w:val="List Table 3 - Accent 2"/>
    <w:basedOn w:val="9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2" w:customStyle="1">
    <w:name w:val="List Table 3 - Accent 3"/>
    <w:basedOn w:val="9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3" w:customStyle="1">
    <w:name w:val="List Table 3 - Accent 4"/>
    <w:basedOn w:val="9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4" w:customStyle="1">
    <w:name w:val="List Table 3 - Accent 5"/>
    <w:basedOn w:val="9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5" w:customStyle="1">
    <w:name w:val="List Table 3 - Accent 6"/>
    <w:basedOn w:val="9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6" w:customStyle="1">
    <w:name w:val="List Table 4"/>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4 - Accent 1"/>
    <w:basedOn w:val="9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4 - Accent 2"/>
    <w:basedOn w:val="9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9" w:customStyle="1">
    <w:name w:val="List Table 4 - Accent 3"/>
    <w:basedOn w:val="9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0" w:customStyle="1">
    <w:name w:val="List Table 4 - Accent 4"/>
    <w:basedOn w:val="9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1" w:customStyle="1">
    <w:name w:val="List Table 4 - Accent 5"/>
    <w:basedOn w:val="9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2" w:customStyle="1">
    <w:name w:val="List Table 4 - Accent 6"/>
    <w:basedOn w:val="9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3" w:customStyle="1">
    <w:name w:val="List Table 5 Dark"/>
    <w:basedOn w:val="9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1"/>
    <w:basedOn w:val="9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2"/>
    <w:basedOn w:val="9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3"/>
    <w:basedOn w:val="9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4"/>
    <w:basedOn w:val="9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5"/>
    <w:basedOn w:val="9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6"/>
    <w:basedOn w:val="9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6 Colorful"/>
    <w:basedOn w:val="9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1" w:customStyle="1">
    <w:name w:val="List Table 6 Colorful - Accent 1"/>
    <w:basedOn w:val="9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2" w:customStyle="1">
    <w:name w:val="List Table 6 Colorful - Accent 2"/>
    <w:basedOn w:val="9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3" w:customStyle="1">
    <w:name w:val="List Table 6 Colorful - Accent 3"/>
    <w:basedOn w:val="9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4" w:customStyle="1">
    <w:name w:val="List Table 6 Colorful - Accent 4"/>
    <w:basedOn w:val="9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5" w:customStyle="1">
    <w:name w:val="List Table 6 Colorful - Accent 5"/>
    <w:basedOn w:val="9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6" w:customStyle="1">
    <w:name w:val="List Table 6 Colorful - Accent 6"/>
    <w:basedOn w:val="9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7" w:customStyle="1">
    <w:name w:val="List Table 7 Colorful"/>
    <w:basedOn w:val="9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8" w:customStyle="1">
    <w:name w:val="List Table 7 Colorful - Accent 1"/>
    <w:basedOn w:val="9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9" w:customStyle="1">
    <w:name w:val="List Table 7 Colorful - Accent 2"/>
    <w:basedOn w:val="9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0" w:customStyle="1">
    <w:name w:val="List Table 7 Colorful - Accent 3"/>
    <w:basedOn w:val="9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1" w:customStyle="1">
    <w:name w:val="List Table 7 Colorful - Accent 4"/>
    <w:basedOn w:val="9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2" w:customStyle="1">
    <w:name w:val="List Table 7 Colorful - Accent 5"/>
    <w:basedOn w:val="9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3" w:customStyle="1">
    <w:name w:val="List Table 7 Colorful - Accent 6"/>
    <w:basedOn w:val="9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4" w:customStyle="1">
    <w:name w:val="Lined - Accent"/>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Lined - Accent 1"/>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6" w:customStyle="1">
    <w:name w:val="Lined - Accent 2"/>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7" w:customStyle="1">
    <w:name w:val="Lined - Accent 3"/>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8" w:customStyle="1">
    <w:name w:val="Lined - Accent 4"/>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9" w:customStyle="1">
    <w:name w:val="Lined - Accent 5"/>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0" w:customStyle="1">
    <w:name w:val="Lined - Accent 6"/>
    <w:basedOn w:val="9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1" w:customStyle="1">
    <w:name w:val="Bordered &amp; Lined - Accent"/>
    <w:basedOn w:val="9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Bordered &amp; Lined - Accent 1"/>
    <w:basedOn w:val="9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Bordered &amp; Lined - Accent 2"/>
    <w:basedOn w:val="9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Bordered &amp; Lined - Accent 3"/>
    <w:basedOn w:val="9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Bordered &amp; Lined - Accent 4"/>
    <w:basedOn w:val="9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Bordered &amp; Lined - Accent 5"/>
    <w:basedOn w:val="9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Bordered &amp; Lined - Accent 6"/>
    <w:basedOn w:val="9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w:basedOn w:val="9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9" w:customStyle="1">
    <w:name w:val="Bordered - Accent 1"/>
    <w:basedOn w:val="9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0" w:customStyle="1">
    <w:name w:val="Bordered - Accent 2"/>
    <w:basedOn w:val="9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1" w:customStyle="1">
    <w:name w:val="Bordered - Accent 3"/>
    <w:basedOn w:val="9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2" w:customStyle="1">
    <w:name w:val="Bordered - Accent 4"/>
    <w:basedOn w:val="9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3" w:customStyle="1">
    <w:name w:val="Bordered - Accent 5"/>
    <w:basedOn w:val="9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4" w:customStyle="1">
    <w:name w:val="Bordered - Accent 6"/>
    <w:basedOn w:val="9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5" w:customStyle="1">
    <w:name w:val="Footnote Text Char"/>
    <w:link w:val="959"/>
    <w:uiPriority w:val="99"/>
    <w:qFormat/>
    <w:rPr>
      <w:sz w:val="18"/>
    </w:rPr>
  </w:style>
  <w:style w:type="character" w:styleId="1126" w:customStyle="1">
    <w:name w:val="Endnote Text Char"/>
    <w:link w:val="952"/>
    <w:uiPriority w:val="99"/>
    <w:qFormat/>
    <w:rPr>
      <w:sz w:val="20"/>
    </w:r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29" w:customStyle="1">
    <w:name w:val="标题 1 字符"/>
    <w:link w:val="925"/>
    <w:uiPriority w:val="0"/>
    <w:qFormat/>
    <w:rPr>
      <w:rFonts w:ascii="宋体"/>
      <w:b/>
      <w:sz w:val="32"/>
    </w:rPr>
  </w:style>
  <w:style w:type="character" w:styleId="1130" w:customStyle="1">
    <w:name w:val="标题 2 字符"/>
    <w:link w:val="926"/>
    <w:uiPriority w:val="0"/>
    <w:qFormat/>
    <w:rPr>
      <w:rFonts w:ascii="Arial" w:hAnsi="Arial" w:eastAsia="黑体"/>
      <w:b/>
      <w:sz w:val="30"/>
      <w:lang w:val="en-US" w:eastAsia="zh-CN" w:bidi="ar-SA"/>
    </w:rPr>
  </w:style>
  <w:style w:type="character" w:styleId="1131" w:customStyle="1">
    <w:name w:val="正文缩进 字符"/>
    <w:link w:val="937"/>
    <w:uiPriority w:val="0"/>
    <w:qFormat/>
    <w:rPr>
      <w:rFonts w:ascii="宋体" w:eastAsia="宋体"/>
      <w:sz w:val="24"/>
      <w:szCs w:val="24"/>
      <w:lang w:val="en-US" w:eastAsia="zh-CN" w:bidi="ar-SA"/>
    </w:rPr>
  </w:style>
  <w:style w:type="character" w:styleId="1132" w:customStyle="1">
    <w:name w:val="标题 3 字符"/>
    <w:link w:val="927"/>
    <w:uiPriority w:val="0"/>
    <w:qFormat/>
    <w:rPr>
      <w:rFonts w:ascii="宋体" w:eastAsia="宋体"/>
      <w:b/>
      <w:sz w:val="24"/>
      <w:u w:val="single"/>
      <w:lang w:val="en-US" w:eastAsia="zh-CN" w:bidi="ar-SA"/>
    </w:rPr>
  </w:style>
  <w:style w:type="character" w:styleId="1133" w:customStyle="1">
    <w:name w:val="标题 4 字符"/>
    <w:link w:val="928"/>
    <w:uiPriority w:val="0"/>
    <w:qFormat/>
    <w:rPr>
      <w:rFonts w:ascii="Arial" w:hAnsi="Arial" w:eastAsia="黑体"/>
      <w:b/>
      <w:sz w:val="28"/>
    </w:rPr>
  </w:style>
  <w:style w:type="character" w:styleId="1134" w:customStyle="1">
    <w:name w:val="标题 5 字符"/>
    <w:link w:val="929"/>
    <w:uiPriority w:val="0"/>
    <w:qFormat/>
    <w:rPr>
      <w:b/>
      <w:sz w:val="28"/>
    </w:rPr>
  </w:style>
  <w:style w:type="character" w:styleId="1135" w:customStyle="1">
    <w:name w:val="标题 6 字符"/>
    <w:link w:val="930"/>
    <w:uiPriority w:val="0"/>
    <w:qFormat/>
    <w:rPr>
      <w:rFonts w:ascii="Arial" w:hAnsi="Arial" w:eastAsia="黑体"/>
      <w:b/>
      <w:sz w:val="24"/>
    </w:rPr>
  </w:style>
  <w:style w:type="character" w:styleId="1136" w:customStyle="1">
    <w:name w:val="标题 7 字符"/>
    <w:link w:val="931"/>
    <w:uiPriority w:val="0"/>
    <w:qFormat/>
    <w:rPr>
      <w:b/>
      <w:sz w:val="24"/>
    </w:rPr>
  </w:style>
  <w:style w:type="character" w:styleId="1137" w:customStyle="1">
    <w:name w:val="标题 8 字符"/>
    <w:link w:val="932"/>
    <w:uiPriority w:val="0"/>
    <w:qFormat/>
    <w:rPr>
      <w:rFonts w:ascii="Arial" w:hAnsi="Arial" w:eastAsia="黑体"/>
      <w:sz w:val="24"/>
    </w:rPr>
  </w:style>
  <w:style w:type="character" w:styleId="1138" w:customStyle="1">
    <w:name w:val="标题 9 字符"/>
    <w:link w:val="933"/>
    <w:uiPriority w:val="0"/>
    <w:qFormat/>
    <w:rPr>
      <w:rFonts w:ascii="Arial" w:hAnsi="Arial" w:eastAsia="黑体"/>
      <w:sz w:val="21"/>
    </w:rPr>
  </w:style>
  <w:style w:type="character" w:styleId="1139" w:customStyle="1">
    <w:name w:val="文档结构图 字符"/>
    <w:link w:val="940"/>
    <w:uiPriority w:val="0"/>
    <w:qFormat/>
    <w:rPr>
      <w:sz w:val="21"/>
      <w:szCs w:val="24"/>
      <w:shd w:val="clear" w:color="auto" w:fill="000080"/>
    </w:rPr>
  </w:style>
  <w:style w:type="character" w:styleId="1140" w:customStyle="1">
    <w:name w:val="批注文字 字符1"/>
    <w:link w:val="941"/>
    <w:uiPriority w:val="99"/>
    <w:qFormat/>
    <w:rPr>
      <w:sz w:val="21"/>
      <w:szCs w:val="24"/>
    </w:rPr>
  </w:style>
  <w:style w:type="character" w:styleId="1141" w:customStyle="1">
    <w:name w:val="正文文本 3 字符"/>
    <w:link w:val="942"/>
    <w:uiPriority w:val="0"/>
    <w:qFormat/>
    <w:rPr>
      <w:sz w:val="16"/>
      <w:szCs w:val="16"/>
    </w:rPr>
  </w:style>
  <w:style w:type="character" w:styleId="1142" w:customStyle="1">
    <w:name w:val="正文文本 字符"/>
    <w:link w:val="936"/>
    <w:uiPriority w:val="0"/>
    <w:qFormat/>
    <w:rPr>
      <w:rFonts w:ascii="宋体" w:hAnsi="宋体"/>
      <w:sz w:val="24"/>
      <w:szCs w:val="24"/>
    </w:rPr>
  </w:style>
  <w:style w:type="character" w:styleId="1143" w:customStyle="1">
    <w:name w:val="正文文本缩进 字符"/>
    <w:link w:val="943"/>
    <w:uiPriority w:val="0"/>
    <w:qFormat/>
    <w:rPr>
      <w:rFonts w:eastAsia="宋体"/>
      <w:sz w:val="24"/>
      <w:szCs w:val="24"/>
      <w:lang w:val="en-US" w:eastAsia="zh-CN" w:bidi="ar-SA"/>
    </w:rPr>
  </w:style>
  <w:style w:type="character" w:styleId="1144" w:customStyle="1">
    <w:name w:val="纯文本 字符2"/>
    <w:link w:val="948"/>
    <w:uiPriority w:val="0"/>
    <w:qFormat/>
    <w:rPr>
      <w:rFonts w:hint="eastAsia" w:ascii="宋体" w:hAnsi="Courier New" w:eastAsia="宋体" w:cs="宋体"/>
      <w:sz w:val="21"/>
    </w:rPr>
  </w:style>
  <w:style w:type="character" w:styleId="1145" w:customStyle="1">
    <w:name w:val="日期 字符"/>
    <w:link w:val="950"/>
    <w:uiPriority w:val="0"/>
    <w:qFormat/>
    <w:rPr>
      <w:rFonts w:ascii="仿宋_GB2312" w:hAnsi="宋体" w:eastAsia="仿宋_GB2312"/>
      <w:color w:val="000000"/>
      <w:sz w:val="24"/>
      <w:szCs w:val="24"/>
    </w:rPr>
  </w:style>
  <w:style w:type="character" w:styleId="1146" w:customStyle="1">
    <w:name w:val="正文文本缩进 2 字符"/>
    <w:link w:val="951"/>
    <w:uiPriority w:val="0"/>
    <w:qFormat/>
    <w:rPr>
      <w:rFonts w:ascii="仿宋_GB2312" w:eastAsia="仿宋_GB2312"/>
      <w:sz w:val="24"/>
      <w:szCs w:val="24"/>
    </w:rPr>
  </w:style>
  <w:style w:type="character" w:styleId="1147" w:customStyle="1">
    <w:name w:val="批注框文本 字符"/>
    <w:link w:val="953"/>
    <w:uiPriority w:val="0"/>
    <w:qFormat/>
    <w:rPr>
      <w:sz w:val="18"/>
      <w:szCs w:val="18"/>
    </w:rPr>
  </w:style>
  <w:style w:type="character" w:styleId="1148" w:customStyle="1">
    <w:name w:val="页脚 字符"/>
    <w:link w:val="954"/>
    <w:uiPriority w:val="99"/>
    <w:qFormat/>
    <w:rPr>
      <w:rFonts w:ascii="宋体" w:eastAsia="宋体"/>
      <w:sz w:val="18"/>
      <w:lang w:val="en-US" w:eastAsia="zh-CN" w:bidi="ar-SA"/>
    </w:rPr>
  </w:style>
  <w:style w:type="character" w:styleId="1149" w:customStyle="1">
    <w:name w:val="页眉 字符"/>
    <w:link w:val="955"/>
    <w:uiPriority w:val="0"/>
    <w:qFormat/>
    <w:rPr>
      <w:rFonts w:eastAsia="宋体"/>
      <w:sz w:val="18"/>
      <w:szCs w:val="18"/>
      <w:lang w:val="en-US" w:eastAsia="zh-CN" w:bidi="ar-SA"/>
    </w:rPr>
  </w:style>
  <w:style w:type="character" w:styleId="1150" w:customStyle="1">
    <w:name w:val="正文文本缩进 3 字符"/>
    <w:link w:val="961"/>
    <w:uiPriority w:val="0"/>
    <w:qFormat/>
    <w:rPr>
      <w:rFonts w:ascii="宋体"/>
      <w:sz w:val="24"/>
    </w:rPr>
  </w:style>
  <w:style w:type="character" w:styleId="1151" w:customStyle="1">
    <w:name w:val="HTML 预设格式 字符"/>
    <w:link w:val="965"/>
    <w:uiPriority w:val="0"/>
    <w:qFormat/>
    <w:rPr>
      <w:rFonts w:ascii="宋体" w:hAnsi="宋体" w:cs="宋体"/>
      <w:sz w:val="24"/>
      <w:szCs w:val="24"/>
    </w:rPr>
  </w:style>
  <w:style w:type="character" w:styleId="1152" w:customStyle="1">
    <w:name w:val="标题 字符"/>
    <w:link w:val="968"/>
    <w:uiPriority w:val="0"/>
    <w:qFormat/>
    <w:rPr>
      <w:b/>
      <w:sz w:val="32"/>
    </w:rPr>
  </w:style>
  <w:style w:type="character" w:styleId="1153" w:customStyle="1">
    <w:name w:val="批注主题 字符"/>
    <w:link w:val="969"/>
    <w:uiPriority w:val="0"/>
    <w:qFormat/>
    <w:rPr>
      <w:rFonts w:ascii="Times New Roman" w:hAnsi="Times New Roman" w:eastAsia="宋体" w:cs="Times New Roman"/>
      <w:b/>
      <w:bCs/>
      <w:sz w:val="21"/>
      <w:szCs w:val="24"/>
      <w:lang w:val="en-US" w:eastAsia="zh-CN" w:bidi="ar-SA"/>
    </w:rPr>
  </w:style>
  <w:style w:type="character" w:styleId="1154" w:customStyle="1">
    <w:name w:val="正文首行缩进 2 字符"/>
    <w:link w:val="970"/>
    <w:uiPriority w:val="0"/>
    <w:qFormat/>
    <w:rPr>
      <w:rFonts w:eastAsia="宋体"/>
      <w:sz w:val="24"/>
      <w:szCs w:val="24"/>
      <w:lang w:val="en-US" w:eastAsia="zh-CN" w:bidi="ar-SA"/>
    </w:rPr>
  </w:style>
  <w:style w:type="character" w:styleId="1155" w:customStyle="1">
    <w:name w:val="批注文字 字符"/>
    <w:uiPriority w:val="99"/>
    <w:qFormat/>
    <w:rPr>
      <w:rFonts w:ascii="Times New Roman" w:hAnsi="Times New Roman" w:eastAsia="宋体" w:cs="Times New Roman"/>
      <w:sz w:val="24"/>
      <w:lang w:val="en-US" w:eastAsia="zh-CN" w:bidi="ar-SA"/>
    </w:rPr>
  </w:style>
  <w:style w:type="character" w:styleId="1156" w:customStyle="1">
    <w:name w:val="c21"/>
    <w:uiPriority w:val="0"/>
    <w:qFormat/>
    <w:rPr>
      <w:rFonts w:hint="default" w:ascii="ˎ̥" w:hAnsi="ˎ̥"/>
      <w:color w:val="000000"/>
      <w:sz w:val="20"/>
      <w:szCs w:val="20"/>
      <w:u w:val="none"/>
    </w:rPr>
  </w:style>
  <w:style w:type="character" w:styleId="1157" w:customStyle="1">
    <w:name w:val="title4"/>
    <w:uiPriority w:val="0"/>
    <w:qFormat/>
    <w:rPr>
      <w:b/>
      <w:bCs/>
      <w:color w:val="1d87b3"/>
      <w:sz w:val="15"/>
      <w:szCs w:val="15"/>
    </w:rPr>
  </w:style>
  <w:style w:type="character" w:styleId="1158" w:customStyle="1">
    <w:name w:val="标题 2 Char Char"/>
    <w:uiPriority w:val="0"/>
    <w:qFormat/>
    <w:rPr>
      <w:rFonts w:ascii="Arial" w:hAnsi="Arial" w:eastAsia="黑体"/>
      <w:b/>
      <w:bCs/>
      <w:sz w:val="32"/>
      <w:szCs w:val="32"/>
      <w:lang w:val="en-US" w:eastAsia="zh-CN" w:bidi="ar-SA"/>
    </w:rPr>
  </w:style>
  <w:style w:type="character" w:styleId="1159" w:customStyle="1">
    <w:name w:val="black1"/>
    <w:uiPriority w:val="0"/>
    <w:qFormat/>
    <w:rPr>
      <w:color w:val="000000"/>
    </w:rPr>
  </w:style>
  <w:style w:type="character" w:styleId="1160" w:customStyle="1">
    <w:name w:val="street-address"/>
    <w:uiPriority w:val="0"/>
    <w:qFormat/>
  </w:style>
  <w:style w:type="character" w:styleId="1161" w:customStyle="1">
    <w:name w:val="locality"/>
    <w:uiPriority w:val="0"/>
    <w:qFormat/>
  </w:style>
  <w:style w:type="character" w:styleId="1162" w:customStyle="1">
    <w:name w:val="正文文本缩进 Char1"/>
    <w:link w:val="1163"/>
    <w:uiPriority w:val="0"/>
    <w:qFormat/>
    <w:rPr>
      <w:rFonts w:ascii="宋体" w:hAnsi="宋体" w:eastAsia="宋体"/>
      <w:sz w:val="24"/>
      <w:szCs w:val="24"/>
      <w:lang w:bidi="ar-SA"/>
    </w:rPr>
  </w:style>
  <w:style w:type="paragraph" w:styleId="1163" w:customStyle="1">
    <w:name w:val="正文文本缩进1"/>
    <w:basedOn w:val="924"/>
    <w:link w:val="1162"/>
    <w:uiPriority w:val="0"/>
    <w:qFormat/>
    <w:pPr>
      <w:ind w:firstLine="480"/>
      <w:spacing w:line="480" w:lineRule="exact"/>
    </w:pPr>
    <w:rPr>
      <w:rFonts w:ascii="宋体" w:hAnsi="宋体"/>
      <w:sz w:val="24"/>
    </w:rPr>
  </w:style>
  <w:style w:type="character" w:styleId="1164" w:customStyle="1">
    <w:name w:val="Char Char11"/>
    <w:uiPriority w:val="0"/>
    <w:qFormat/>
    <w:rPr>
      <w:rFonts w:ascii="宋体" w:eastAsia="宋体"/>
      <w:b/>
      <w:sz w:val="24"/>
      <w:u w:val="single"/>
      <w:lang w:val="en-US" w:eastAsia="zh-CN" w:bidi="ar-SA"/>
    </w:rPr>
  </w:style>
  <w:style w:type="character" w:styleId="1165" w:customStyle="1">
    <w:name w:val="txt"/>
    <w:uiPriority w:val="0"/>
    <w:qFormat/>
  </w:style>
  <w:style w:type="character" w:styleId="1166" w:customStyle="1">
    <w:name w:val="正文缩进 Char Char"/>
    <w:link w:val="1167"/>
    <w:uiPriority w:val="0"/>
    <w:qFormat/>
    <w:rPr>
      <w:rFonts w:ascii="宋体" w:eastAsia="宋体"/>
      <w:color w:val="000000"/>
      <w:sz w:val="28"/>
      <w:lang w:bidi="ar-SA"/>
    </w:rPr>
  </w:style>
  <w:style w:type="paragraph" w:styleId="1167" w:customStyle="1">
    <w:name w:val="正文缩进1"/>
    <w:basedOn w:val="924"/>
    <w:link w:val="1166"/>
    <w:uiPriority w:val="0"/>
    <w:qFormat/>
    <w:pPr>
      <w:ind w:firstLine="567"/>
      <w:spacing w:line="480" w:lineRule="exact"/>
      <w:widowControl/>
    </w:pPr>
    <w:rPr>
      <w:rFonts w:ascii="宋体"/>
      <w:color w:val="000000"/>
      <w:sz w:val="28"/>
      <w:szCs w:val="20"/>
    </w:rPr>
  </w:style>
  <w:style w:type="character" w:styleId="1168" w:customStyle="1">
    <w:name w:val="普通文字1 Char1"/>
    <w:uiPriority w:val="0"/>
    <w:qFormat/>
    <w:rPr>
      <w:rFonts w:ascii="宋体" w:hAnsi="Courier New" w:eastAsia="宋体"/>
      <w:sz w:val="21"/>
      <w:lang w:val="en-US" w:eastAsia="zh-CN" w:bidi="ar-SA"/>
    </w:rPr>
  </w:style>
  <w:style w:type="character" w:styleId="1169" w:customStyle="1">
    <w:name w:val="chanpin1"/>
    <w:uiPriority w:val="0"/>
    <w:qFormat/>
    <w:rPr>
      <w:rFonts w:hint="default" w:ascii="ˎ̥" w:hAnsi="ˎ̥"/>
      <w:color w:val="000000"/>
      <w:sz w:val="20"/>
      <w:szCs w:val="20"/>
      <w:u w:val="none"/>
    </w:rPr>
  </w:style>
  <w:style w:type="character" w:styleId="1170" w:customStyle="1">
    <w:name w:val="列出段落 字符"/>
    <w:link w:val="1171"/>
    <w:uiPriority w:val="34"/>
    <w:qFormat/>
    <w:rPr>
      <w:rFonts w:ascii="Calibri" w:hAnsi="Calibri" w:eastAsia="宋体"/>
      <w:sz w:val="21"/>
      <w:szCs w:val="22"/>
      <w:lang w:val="en-US" w:eastAsia="zh-CN" w:bidi="ar-SA"/>
    </w:rPr>
  </w:style>
  <w:style w:type="paragraph" w:styleId="1171">
    <w:name w:val="List Paragraph"/>
    <w:basedOn w:val="924"/>
    <w:link w:val="1170"/>
    <w:uiPriority w:val="34"/>
    <w:qFormat/>
    <w:pPr>
      <w:ind w:firstLine="420"/>
    </w:pPr>
    <w:rPr>
      <w:rFonts w:ascii="Calibri" w:hAnsi="Calibri"/>
      <w:szCs w:val="22"/>
    </w:rPr>
  </w:style>
  <w:style w:type="character" w:styleId="1172" w:customStyle="1">
    <w:name w:val="标题 3 Char Char"/>
    <w:uiPriority w:val="0"/>
    <w:qFormat/>
    <w:rPr>
      <w:rFonts w:eastAsia="宋体"/>
      <w:b/>
      <w:bCs/>
      <w:sz w:val="32"/>
      <w:szCs w:val="32"/>
      <w:lang w:val="en-US" w:eastAsia="zh-CN" w:bidi="ar-SA"/>
    </w:rPr>
  </w:style>
  <w:style w:type="character" w:styleId="1173" w:customStyle="1">
    <w:name w:val="段1 Char"/>
    <w:uiPriority w:val="0"/>
    <w:qFormat/>
    <w:rPr>
      <w:rFonts w:ascii="宋体" w:eastAsia="宋体"/>
      <w:sz w:val="24"/>
      <w:lang w:val="en-US" w:eastAsia="zh-CN" w:bidi="ar-SA"/>
    </w:rPr>
  </w:style>
  <w:style w:type="character" w:styleId="1174" w:customStyle="1">
    <w:name w:val="chanpin拷贝"/>
    <w:uiPriority w:val="0"/>
    <w:qFormat/>
  </w:style>
  <w:style w:type="character" w:styleId="1175" w:customStyle="1">
    <w:name w:val="纯文本 Char1"/>
    <w:uiPriority w:val="0"/>
    <w:qFormat/>
    <w:rPr>
      <w:rFonts w:ascii="宋体" w:hAnsi="Courier New" w:eastAsia="宋体"/>
      <w:sz w:val="21"/>
      <w:lang w:val="en-US" w:eastAsia="zh-CN" w:bidi="ar-SA"/>
    </w:rPr>
  </w:style>
  <w:style w:type="character" w:styleId="1176" w:customStyle="1">
    <w:name w:val="apple-style-span"/>
    <w:uiPriority w:val="0"/>
    <w:qFormat/>
    <w:rPr>
      <w:rFonts w:cs="Times New Roman"/>
    </w:rPr>
  </w:style>
  <w:style w:type="paragraph" w:styleId="1177" w:customStyle="1">
    <w:name w:val="二级条标题"/>
    <w:basedOn w:val="1178"/>
    <w:next w:val="92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8" w:customStyle="1">
    <w:name w:val="一级条标题"/>
    <w:basedOn w:val="1179"/>
    <w:next w:val="924"/>
    <w:uiPriority w:val="0"/>
    <w:qFormat/>
    <w:pPr>
      <w:numPr>
        <w:ilvl w:val="1"/>
      </w:numPr>
      <w:ind w:left="0" w:hanging="840"/>
      <w:tabs>
        <w:tab w:val="left" w:pos="360" w:leader="none"/>
        <w:tab w:val="left" w:pos="840" w:leader="none"/>
      </w:tabs>
      <w:outlineLvl w:val="1"/>
    </w:pPr>
  </w:style>
  <w:style w:type="paragraph" w:styleId="1179" w:customStyle="1">
    <w:name w:val="章标题"/>
    <w:next w:val="92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0" w:customStyle="1">
    <w:name w:val="font7"/>
    <w:basedOn w:val="924"/>
    <w:uiPriority w:val="0"/>
    <w:qFormat/>
    <w:pPr>
      <w:jc w:val="left"/>
      <w:spacing w:before="100" w:beforeAutospacing="1" w:after="100" w:afterAutospacing="1"/>
      <w:widowControl/>
    </w:pPr>
    <w:rPr>
      <w:rFonts w:eastAsia="Arial Unicode MS"/>
      <w:b/>
      <w:bCs/>
      <w:color w:val="000000"/>
      <w:sz w:val="20"/>
      <w:szCs w:val="20"/>
    </w:rPr>
  </w:style>
  <w:style w:type="paragraph" w:styleId="1181" w:customStyle="1">
    <w:name w:val="字元 字元"/>
    <w:basedOn w:val="924"/>
    <w:uiPriority w:val="0"/>
    <w:qFormat/>
    <w:rPr>
      <w:rFonts w:ascii="Tahoma" w:hAnsi="Tahoma"/>
      <w:sz w:val="24"/>
      <w:szCs w:val="20"/>
    </w:rPr>
  </w:style>
  <w:style w:type="paragraph" w:styleId="1182" w:customStyle="1">
    <w:name w:val="Char3 Char Char Char"/>
    <w:basedOn w:val="924"/>
    <w:uiPriority w:val="0"/>
    <w:qFormat/>
    <w:rPr>
      <w:rFonts w:ascii="Tahoma" w:hAnsi="Tahoma"/>
      <w:sz w:val="24"/>
      <w:szCs w:val="20"/>
    </w:rPr>
  </w:style>
  <w:style w:type="paragraph" w:styleId="1183" w:customStyle="1">
    <w:name w:val="font6"/>
    <w:basedOn w:val="924"/>
    <w:uiPriority w:val="0"/>
    <w:qFormat/>
    <w:pPr>
      <w:jc w:val="left"/>
      <w:spacing w:before="100" w:beforeAutospacing="1" w:after="100" w:afterAutospacing="1"/>
      <w:widowControl/>
    </w:pPr>
    <w:rPr>
      <w:rFonts w:ascii="宋体" w:hAnsi="宋体" w:cs="宋体"/>
      <w:sz w:val="20"/>
      <w:szCs w:val="20"/>
    </w:rPr>
  </w:style>
  <w:style w:type="paragraph" w:styleId="1184" w:customStyle="1">
    <w:name w:val="项目编号2"/>
    <w:basedOn w:val="1185"/>
    <w:uiPriority w:val="0"/>
    <w:qFormat/>
    <w:pPr>
      <w:numPr>
        <w:numId w:val="2"/>
      </w:numPr>
    </w:pPr>
  </w:style>
  <w:style w:type="paragraph" w:styleId="1185" w:customStyle="1">
    <w:name w:val="项目编号1"/>
    <w:basedOn w:val="924"/>
    <w:uiPriority w:val="0"/>
    <w:qFormat/>
    <w:pPr>
      <w:numPr>
        <w:ilvl w:val="0"/>
        <w:numId w:val="3"/>
      </w:numPr>
      <w:spacing w:before="100" w:beforeAutospacing="1" w:after="100" w:afterAutospacing="1" w:line="360" w:lineRule="auto"/>
    </w:pPr>
    <w:rPr>
      <w:sz w:val="24"/>
    </w:rPr>
  </w:style>
  <w:style w:type="paragraph" w:styleId="1186" w:customStyle="1">
    <w:name w:val="图中文字"/>
    <w:basedOn w:val="924"/>
    <w:uiPriority w:val="0"/>
    <w:qFormat/>
    <w:pPr>
      <w:jc w:val="center"/>
      <w:spacing w:line="0" w:lineRule="atLeast"/>
    </w:pPr>
    <w:rPr>
      <w:sz w:val="24"/>
      <w:szCs w:val="20"/>
    </w:rPr>
  </w:style>
  <w:style w:type="paragraph" w:styleId="1187" w:customStyle="1">
    <w:name w:val="xl46"/>
    <w:basedOn w:val="92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8" w:customStyle="1">
    <w:name w:val="xl25"/>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9" w:customStyle="1">
    <w:name w:val="Char2"/>
    <w:basedOn w:val="924"/>
    <w:uiPriority w:val="0"/>
    <w:qFormat/>
    <w:rPr>
      <w:rFonts w:ascii="Tahoma" w:hAnsi="Tahoma"/>
      <w:sz w:val="24"/>
      <w:szCs w:val="20"/>
    </w:rPr>
  </w:style>
  <w:style w:type="paragraph" w:styleId="1190" w:customStyle="1">
    <w:name w:val="xl35"/>
    <w:basedOn w:val="9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customStyle="1">
    <w:name w:val="xl40"/>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2" w:customStyle="1">
    <w:name w:val="xl52"/>
    <w:basedOn w:val="9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93" w:customStyle="1">
    <w:name w:val="xl43"/>
    <w:basedOn w:val="9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4" w:customStyle="1">
    <w:name w:val="background1"/>
    <w:basedOn w:val="924"/>
    <w:uiPriority w:val="0"/>
    <w:qFormat/>
    <w:pPr>
      <w:jc w:val="left"/>
      <w:spacing w:before="100" w:beforeAutospacing="1" w:after="100" w:afterAutospacing="1"/>
      <w:widowControl/>
    </w:pPr>
    <w:rPr>
      <w:rFonts w:ascii="宋体" w:hAnsi="宋体" w:cs="宋体"/>
      <w:sz w:val="24"/>
    </w:rPr>
  </w:style>
  <w:style w:type="paragraph" w:styleId="1195" w:customStyle="1">
    <w:name w:val="Char Char Char Char Char Char Char"/>
    <w:basedOn w:val="924"/>
    <w:uiPriority w:val="0"/>
    <w:qFormat/>
    <w:pPr>
      <w:ind w:firstLine="200"/>
      <w:spacing w:line="360" w:lineRule="auto"/>
    </w:pPr>
    <w:rPr>
      <w:rFonts w:eastAsia="仿宋_GB2312"/>
      <w:sz w:val="24"/>
    </w:rPr>
  </w:style>
  <w:style w:type="paragraph" w:styleId="1196" w:customStyle="1">
    <w:name w:val="xl38"/>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97" w:customStyle="1">
    <w:name w:val="xl36"/>
    <w:basedOn w:val="92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customStyle="1">
    <w:name w:val="正文 + 宋体"/>
    <w:basedOn w:val="924"/>
    <w:uiPriority w:val="0"/>
    <w:qFormat/>
    <w:pPr>
      <w:ind w:left="360" w:hanging="360"/>
      <w:jc w:val="left"/>
      <w:widowControl/>
    </w:pPr>
    <w:rPr>
      <w:rFonts w:ascii="宋体" w:hAnsi="宋体" w:cs="宋体"/>
      <w:b/>
      <w:bCs/>
      <w:color w:val="000000"/>
      <w:sz w:val="18"/>
      <w:szCs w:val="18"/>
    </w:rPr>
  </w:style>
  <w:style w:type="paragraph" w:styleId="1199" w:customStyle="1">
    <w:name w:val="正文列项_数字"/>
    <w:basedOn w:val="92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0" w:customStyle="1">
    <w:name w:val="xl39"/>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xl37"/>
    <w:basedOn w:val="9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xl32"/>
    <w:basedOn w:val="9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3" w:customStyle="1">
    <w:name w:val="font8"/>
    <w:basedOn w:val="924"/>
    <w:uiPriority w:val="0"/>
    <w:qFormat/>
    <w:pPr>
      <w:jc w:val="left"/>
      <w:spacing w:before="100" w:beforeAutospacing="1" w:after="100" w:afterAutospacing="1"/>
      <w:widowControl/>
    </w:pPr>
    <w:rPr>
      <w:sz w:val="36"/>
      <w:szCs w:val="36"/>
    </w:rPr>
  </w:style>
  <w:style w:type="paragraph" w:styleId="1204" w:customStyle="1">
    <w:name w:val="Char"/>
    <w:basedOn w:val="924"/>
    <w:uiPriority w:val="0"/>
    <w:qFormat/>
    <w:pPr>
      <w:tabs>
        <w:tab w:val="left" w:pos="360" w:leader="none"/>
      </w:tabs>
    </w:pPr>
    <w:rPr>
      <w:sz w:val="24"/>
    </w:rPr>
  </w:style>
  <w:style w:type="paragraph" w:styleId="1205" w:customStyle="1">
    <w:name w:val="Char Char Char Char Char Char Char Char Char Char Char Char Char Char Char Char"/>
    <w:basedOn w:val="924"/>
    <w:uiPriority w:val="0"/>
    <w:qFormat/>
    <w:pPr>
      <w:jc w:val="center"/>
      <w:spacing w:after="160" w:line="240" w:lineRule="exact"/>
      <w:widowControl/>
    </w:pPr>
    <w:rPr>
      <w:rFonts w:ascii="宋体" w:hAnsi="宋体"/>
      <w:b/>
      <w:sz w:val="30"/>
      <w:szCs w:val="30"/>
      <w:lang w:eastAsia="en-US"/>
    </w:rPr>
  </w:style>
  <w:style w:type="paragraph" w:styleId="1206" w:customStyle="1">
    <w:name w:val="xl45"/>
    <w:basedOn w:val="9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7" w:customStyle="1">
    <w:name w:val="Char Char1 Char Char Char Char Char Char"/>
    <w:basedOn w:val="924"/>
    <w:uiPriority w:val="0"/>
    <w:qFormat/>
    <w:pPr>
      <w:jc w:val="left"/>
      <w:spacing w:after="160" w:line="240" w:lineRule="exact"/>
      <w:widowControl/>
    </w:pPr>
    <w:rPr>
      <w:rFonts w:ascii="Verdana" w:hAnsi="Verdana" w:eastAsia="仿宋_GB2312"/>
      <w:sz w:val="24"/>
      <w:szCs w:val="20"/>
      <w:lang w:eastAsia="en-US"/>
    </w:rPr>
  </w:style>
  <w:style w:type="paragraph" w:styleId="1208" w:customStyle="1">
    <w:name w:val="Char Char1"/>
    <w:basedOn w:val="940"/>
    <w:uiPriority w:val="0"/>
    <w:qFormat/>
    <w:rPr>
      <w:rFonts w:ascii="Tahoma" w:hAnsi="Tahoma"/>
      <w:sz w:val="24"/>
    </w:rPr>
  </w:style>
  <w:style w:type="paragraph" w:styleId="1209" w:customStyle="1">
    <w:name w:val="xl26"/>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10" w:customStyle="1">
    <w:name w:val="xl30"/>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1" w:customStyle="1">
    <w:name w:val="xl41"/>
    <w:basedOn w:val="92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12" w:customStyle="1">
    <w:name w:val="样式 宋体 五号 行距: 单倍行距"/>
    <w:basedOn w:val="924"/>
    <w:uiPriority w:val="0"/>
    <w:qFormat/>
    <w:pPr>
      <w:jc w:val="left"/>
    </w:pPr>
    <w:rPr>
      <w:rFonts w:ascii="宋体" w:hAnsi="宋体"/>
      <w:szCs w:val="20"/>
    </w:rPr>
  </w:style>
  <w:style w:type="paragraph" w:styleId="1213" w:customStyle="1">
    <w:name w:val="Char1 Char Char Char1"/>
    <w:basedOn w:val="924"/>
    <w:uiPriority w:val="0"/>
    <w:qFormat/>
    <w:rPr>
      <w:rFonts w:ascii="Tahoma" w:hAnsi="Tahoma" w:cs="仿宋_GB2312"/>
      <w:sz w:val="24"/>
      <w:szCs w:val="28"/>
    </w:rPr>
  </w:style>
  <w:style w:type="paragraph" w:styleId="1214" w:customStyle="1">
    <w:name w:val="四级条标题"/>
    <w:basedOn w:val="1215"/>
    <w:next w:val="924"/>
    <w:uiPriority w:val="0"/>
    <w:qFormat/>
    <w:pPr>
      <w:numPr>
        <w:ilvl w:val="4"/>
      </w:numPr>
      <w:ind w:left="0" w:hanging="840"/>
      <w:tabs>
        <w:tab w:val="left" w:pos="360" w:leader="none"/>
        <w:tab w:val="left" w:pos="840" w:leader="none"/>
      </w:tabs>
      <w:outlineLvl w:val="4"/>
    </w:pPr>
  </w:style>
  <w:style w:type="paragraph" w:styleId="1215" w:customStyle="1">
    <w:name w:val="三级条标题"/>
    <w:basedOn w:val="1177"/>
    <w:next w:val="924"/>
    <w:uiPriority w:val="0"/>
    <w:qFormat/>
    <w:pPr>
      <w:numPr>
        <w:ilvl w:val="3"/>
        <w:numId w:val="1"/>
      </w:numPr>
      <w:ind w:left="0" w:hanging="840"/>
      <w:outlineLvl w:val="3"/>
    </w:pPr>
  </w:style>
  <w:style w:type="paragraph" w:styleId="121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17" w:customStyle="1">
    <w:name w:val="样式 标题 2 + 宋体 五号 行距: 单倍行距"/>
    <w:basedOn w:val="926"/>
    <w:uiPriority w:val="0"/>
    <w:qFormat/>
    <w:pPr>
      <w:numPr>
        <w:ilvl w:val="1"/>
        <w:numId w:val="4"/>
      </w:numPr>
      <w:jc w:val="left"/>
      <w:spacing w:before="260" w:after="260" w:line="240" w:lineRule="auto"/>
    </w:pPr>
    <w:rPr>
      <w:rFonts w:ascii="宋体" w:hAnsi="宋体" w:eastAsia="宋体"/>
      <w:bCs/>
      <w:sz w:val="21"/>
    </w:rPr>
  </w:style>
  <w:style w:type="paragraph" w:styleId="1218" w:customStyle="1">
    <w:name w:val="List Paragraph1"/>
    <w:basedOn w:val="924"/>
    <w:uiPriority w:val="0"/>
    <w:qFormat/>
    <w:pPr>
      <w:ind w:firstLine="420"/>
    </w:pPr>
    <w:rPr>
      <w:rFonts w:ascii="Calibri" w:hAnsi="Calibri"/>
      <w:szCs w:val="22"/>
    </w:rPr>
  </w:style>
  <w:style w:type="paragraph" w:styleId="1219" w:customStyle="1">
    <w:name w:val="项目符号1"/>
    <w:basedOn w:val="1220"/>
    <w:uiPriority w:val="0"/>
    <w:qFormat/>
    <w:pPr>
      <w:ind w:left="-25" w:firstLine="0"/>
    </w:pPr>
  </w:style>
  <w:style w:type="paragraph" w:styleId="1220" w:customStyle="1">
    <w:name w:val="正文文本样式"/>
    <w:basedOn w:val="924"/>
    <w:uiPriority w:val="0"/>
    <w:qFormat/>
    <w:pPr>
      <w:ind w:firstLine="482"/>
      <w:spacing w:line="360" w:lineRule="auto"/>
    </w:pPr>
    <w:rPr>
      <w:rFonts w:cs="宋体"/>
      <w:sz w:val="24"/>
      <w:szCs w:val="20"/>
    </w:rPr>
  </w:style>
  <w:style w:type="paragraph" w:styleId="1221" w:customStyle="1">
    <w:name w:val="xl27"/>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2" w:customStyle="1">
    <w:name w:val="font5"/>
    <w:basedOn w:val="924"/>
    <w:uiPriority w:val="0"/>
    <w:qFormat/>
    <w:pPr>
      <w:jc w:val="left"/>
      <w:spacing w:before="100" w:beforeAutospacing="1" w:after="100" w:afterAutospacing="1"/>
      <w:widowControl/>
    </w:pPr>
    <w:rPr>
      <w:rFonts w:ascii="宋体" w:hAnsi="宋体" w:cs="宋体"/>
      <w:sz w:val="18"/>
      <w:szCs w:val="18"/>
    </w:rPr>
  </w:style>
  <w:style w:type="paragraph" w:styleId="1223" w:customStyle="1">
    <w:name w:val="五级条标题"/>
    <w:basedOn w:val="1214"/>
    <w:next w:val="924"/>
    <w:uiPriority w:val="0"/>
    <w:qFormat/>
    <w:pPr>
      <w:numPr>
        <w:ilvl w:val="5"/>
      </w:numPr>
      <w:ind w:left="0" w:hanging="840"/>
      <w:outlineLvl w:val="5"/>
    </w:pPr>
  </w:style>
  <w:style w:type="paragraph" w:styleId="1224" w:customStyle="1">
    <w:name w:val="xl49"/>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25" w:customStyle="1">
    <w:name w:val="文档正文"/>
    <w:basedOn w:val="924"/>
    <w:uiPriority w:val="0"/>
    <w:qFormat/>
    <w:pPr>
      <w:spacing w:before="120" w:after="120" w:line="180" w:lineRule="auto"/>
    </w:pPr>
    <w:rPr>
      <w:rFonts w:ascii="Arial" w:hAnsi="Arial"/>
      <w:szCs w:val="20"/>
    </w:rPr>
  </w:style>
  <w:style w:type="paragraph" w:styleId="1226" w:customStyle="1">
    <w:name w:val="xl33"/>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7" w:customStyle="1">
    <w:name w:val="xl42"/>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28" w:customStyle="1">
    <w:name w:val="Char Char Char1 Char"/>
    <w:basedOn w:val="924"/>
    <w:uiPriority w:val="0"/>
    <w:qFormat/>
    <w:rPr>
      <w:rFonts w:ascii="Tahoma" w:hAnsi="Tahoma"/>
      <w:sz w:val="24"/>
      <w:szCs w:val="20"/>
    </w:rPr>
  </w:style>
  <w:style w:type="paragraph" w:styleId="1229" w:customStyle="1">
    <w:name w:val="xl44"/>
    <w:basedOn w:val="9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30" w:customStyle="1">
    <w:name w:val="1名"/>
    <w:basedOn w:val="924"/>
    <w:uiPriority w:val="0"/>
    <w:qFormat/>
    <w:pPr>
      <w:numPr>
        <w:ilvl w:val="0"/>
        <w:numId w:val="5"/>
      </w:numPr>
      <w:spacing w:before="120"/>
    </w:pPr>
    <w:rPr>
      <w:rFonts w:ascii="宋体"/>
      <w:sz w:val="28"/>
      <w:szCs w:val="20"/>
    </w:rPr>
  </w:style>
  <w:style w:type="paragraph" w:styleId="1231" w:customStyle="1">
    <w:name w:val="font9"/>
    <w:basedOn w:val="92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2" w:customStyle="1">
    <w:name w:val="Char Char Char1 Char1"/>
    <w:basedOn w:val="924"/>
    <w:uiPriority w:val="0"/>
    <w:qFormat/>
    <w:rPr>
      <w:rFonts w:ascii="Tahoma" w:hAnsi="Tahoma"/>
      <w:sz w:val="24"/>
      <w:szCs w:val="20"/>
    </w:rPr>
  </w:style>
  <w:style w:type="paragraph" w:styleId="1233" w:customStyle="1">
    <w:name w:val="Char Char Char Char Char Char Char Char Char Char"/>
    <w:basedOn w:val="924"/>
    <w:uiPriority w:val="0"/>
    <w:qFormat/>
  </w:style>
  <w:style w:type="paragraph" w:styleId="1234" w:customStyle="1">
    <w:name w:val="Char Char1 Char Char Char Char Char Char Char Char"/>
    <w:basedOn w:val="924"/>
    <w:uiPriority w:val="0"/>
    <w:qFormat/>
    <w:pPr>
      <w:jc w:val="left"/>
      <w:spacing w:after="160" w:line="240" w:lineRule="exact"/>
      <w:widowControl/>
    </w:pPr>
    <w:rPr>
      <w:rFonts w:ascii="Verdana" w:hAnsi="Verdana"/>
      <w:sz w:val="20"/>
      <w:szCs w:val="20"/>
      <w:lang w:eastAsia="en-US"/>
    </w:rPr>
  </w:style>
  <w:style w:type="paragraph" w:styleId="1235" w:customStyle="1">
    <w:name w:val="Char1"/>
    <w:basedOn w:val="924"/>
    <w:uiPriority w:val="0"/>
    <w:qFormat/>
    <w:pPr>
      <w:tabs>
        <w:tab w:val="left" w:pos="360" w:leader="none"/>
      </w:tabs>
    </w:pPr>
    <w:rPr>
      <w:sz w:val="24"/>
    </w:rPr>
  </w:style>
  <w:style w:type="paragraph" w:styleId="1236" w:customStyle="1">
    <w:name w:val="正文列项_字母"/>
    <w:basedOn w:val="92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7" w:customStyle="1">
    <w:name w:val="xl28"/>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8" w:customStyle="1">
    <w:name w:val="xl47"/>
    <w:basedOn w:val="9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9" w:customStyle="1">
    <w:name w:val="默认段落字体 Para Char Char Char Char"/>
    <w:basedOn w:val="924"/>
    <w:uiPriority w:val="0"/>
    <w:qFormat/>
    <w:rPr>
      <w:rFonts w:ascii="Arial" w:hAnsi="Arial" w:cs="Arial"/>
      <w:szCs w:val="21"/>
    </w:rPr>
  </w:style>
  <w:style w:type="paragraph" w:styleId="1240" w:customStyle="1">
    <w:name w:val="xl48"/>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41" w:customStyle="1">
    <w:name w:val="xl31"/>
    <w:basedOn w:val="9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2" w:customStyle="1">
    <w:name w:val="xl53"/>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3" w:customStyle="1">
    <w:name w:val="Char Char Char"/>
    <w:basedOn w:val="924"/>
    <w:uiPriority w:val="0"/>
    <w:qFormat/>
    <w:rPr>
      <w:rFonts w:ascii="Tahoma" w:hAnsi="Tahoma"/>
      <w:sz w:val="24"/>
      <w:szCs w:val="20"/>
    </w:rPr>
  </w:style>
  <w:style w:type="paragraph" w:styleId="1244" w:customStyle="1">
    <w:name w:val="xl50"/>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45" w:customStyle="1">
    <w:name w:val="缺省文本"/>
    <w:basedOn w:val="924"/>
    <w:uiPriority w:val="0"/>
    <w:qFormat/>
    <w:pPr>
      <w:jc w:val="left"/>
    </w:pPr>
    <w:rPr>
      <w:sz w:val="24"/>
    </w:rPr>
  </w:style>
  <w:style w:type="paragraph" w:styleId="1246" w:customStyle="1">
    <w:name w:val="Char Char Char1"/>
    <w:basedOn w:val="924"/>
    <w:uiPriority w:val="0"/>
    <w:qFormat/>
    <w:rPr>
      <w:rFonts w:ascii="Tahoma" w:hAnsi="Tahoma"/>
      <w:sz w:val="24"/>
      <w:szCs w:val="20"/>
    </w:rPr>
  </w:style>
  <w:style w:type="paragraph" w:styleId="1247" w:customStyle="1">
    <w:name w:val="Char Char Char Char Char Char Char1"/>
    <w:basedOn w:val="924"/>
    <w:uiPriority w:val="0"/>
    <w:qFormat/>
    <w:pPr>
      <w:ind w:firstLine="200"/>
      <w:spacing w:line="360" w:lineRule="auto"/>
    </w:pPr>
    <w:rPr>
      <w:rFonts w:eastAsia="仿宋_GB2312"/>
      <w:sz w:val="24"/>
    </w:rPr>
  </w:style>
  <w:style w:type="paragraph" w:styleId="1248" w:customStyle="1">
    <w:name w:val="xl51"/>
    <w:basedOn w:val="9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9" w:customStyle="1">
    <w:name w:val="样式2"/>
    <w:basedOn w:val="967"/>
    <w:uiPriority w:val="0"/>
    <w:qFormat/>
    <w:pPr>
      <w:jc w:val="center"/>
      <w:spacing w:line="360" w:lineRule="auto"/>
    </w:pPr>
    <w:rPr>
      <w:sz w:val="24"/>
    </w:rPr>
  </w:style>
  <w:style w:type="paragraph" w:styleId="1250" w:customStyle="1">
    <w:name w:val="xl24"/>
    <w:basedOn w:val="9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1" w:customStyle="1">
    <w:name w:val="xl29"/>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2" w:customStyle="1">
    <w:name w:val="正文 + 楷体_GB2312"/>
    <w:basedOn w:val="924"/>
    <w:uiPriority w:val="0"/>
    <w:qFormat/>
    <w:pPr>
      <w:jc w:val="left"/>
      <w:widowControl/>
    </w:pPr>
    <w:rPr>
      <w:rFonts w:ascii="楷体_GB2312" w:eastAsia="楷体_GB2312" w:cs="Arial"/>
      <w:sz w:val="24"/>
    </w:rPr>
  </w:style>
  <w:style w:type="paragraph" w:styleId="1253" w:customStyle="1">
    <w:name w:val="xl34"/>
    <w:basedOn w:val="9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54" w:customStyle="1">
    <w:name w:val="1 Char Char Char Char"/>
    <w:basedOn w:val="924"/>
    <w:uiPriority w:val="0"/>
    <w:qFormat/>
    <w:rPr>
      <w:rFonts w:ascii="Tahoma" w:hAnsi="Tahoma"/>
      <w:sz w:val="24"/>
      <w:szCs w:val="20"/>
    </w:rPr>
  </w:style>
  <w:style w:type="paragraph" w:styleId="1255" w:customStyle="1">
    <w:name w:val="列出段落1"/>
    <w:basedOn w:val="924"/>
    <w:uiPriority w:val="0"/>
    <w:qFormat/>
    <w:pPr>
      <w:ind w:firstLine="420"/>
    </w:pPr>
    <w:rPr>
      <w:rFonts w:ascii="Calibri" w:hAnsi="Calibri"/>
      <w:szCs w:val="22"/>
    </w:rPr>
  </w:style>
  <w:style w:type="paragraph" w:styleId="1256" w:customStyle="1">
    <w:name w:val="default"/>
    <w:basedOn w:val="924"/>
    <w:uiPriority w:val="0"/>
    <w:qFormat/>
    <w:pPr>
      <w:jc w:val="left"/>
      <w:spacing w:before="100" w:beforeAutospacing="1" w:after="100" w:afterAutospacing="1"/>
      <w:widowControl/>
    </w:pPr>
    <w:rPr>
      <w:rFonts w:ascii="宋体" w:hAnsi="宋体" w:cs="宋体"/>
      <w:sz w:val="24"/>
    </w:rPr>
  </w:style>
  <w:style w:type="paragraph" w:styleId="1257" w:customStyle="1">
    <w:name w:val="字元 字元1"/>
    <w:basedOn w:val="924"/>
    <w:uiPriority w:val="0"/>
    <w:qFormat/>
    <w:rPr>
      <w:rFonts w:ascii="Tahoma" w:hAnsi="Tahoma"/>
      <w:sz w:val="24"/>
      <w:szCs w:val="20"/>
    </w:rPr>
  </w:style>
  <w:style w:type="paragraph" w:styleId="1258" w:customStyle="1">
    <w:name w:val="_Style 160"/>
    <w:uiPriority w:val="0"/>
    <w:qFormat/>
    <w:rPr>
      <w:rFonts w:hint="default" w:ascii="Times New Roman" w:hAnsi="Times New Roman" w:eastAsia="宋体" w:cs="Times New Roman"/>
      <w:sz w:val="21"/>
      <w:szCs w:val="24"/>
      <w:lang w:val="en-US" w:eastAsia="zh-CN" w:bidi="ar-SA"/>
    </w:rPr>
  </w:style>
  <w:style w:type="paragraph" w:styleId="1259" w:customStyle="1">
    <w:name w:val="项目编号3"/>
    <w:basedOn w:val="1220"/>
    <w:uiPriority w:val="0"/>
    <w:qFormat/>
    <w:pPr>
      <w:numPr>
        <w:ilvl w:val="0"/>
        <w:numId w:val="6"/>
      </w:numPr>
    </w:pPr>
  </w:style>
  <w:style w:type="paragraph" w:styleId="1260" w:customStyle="1">
    <w:name w:val="Char21"/>
    <w:basedOn w:val="924"/>
    <w:uiPriority w:val="0"/>
    <w:qFormat/>
    <w:rPr>
      <w:rFonts w:ascii="Tahoma" w:hAnsi="Tahoma"/>
      <w:sz w:val="24"/>
      <w:szCs w:val="20"/>
    </w:rPr>
  </w:style>
  <w:style w:type="paragraph" w:styleId="1261" w:customStyle="1">
    <w:name w:val="表格文字"/>
    <w:basedOn w:val="943"/>
    <w:uiPriority w:val="0"/>
    <w:qFormat/>
    <w:pPr>
      <w:ind w:firstLine="0"/>
      <w:spacing w:before="20" w:after="20" w:line="240" w:lineRule="auto"/>
    </w:pPr>
    <w:rPr>
      <w:rFonts w:ascii="Century Gothic" w:hAnsi="Century Gothic"/>
      <w:sz w:val="20"/>
      <w:szCs w:val="20"/>
    </w:rPr>
  </w:style>
  <w:style w:type="paragraph" w:styleId="1262" w:customStyle="1">
    <w:name w:val="Char Char Char Char Char Char Char Char Char Char1"/>
    <w:basedOn w:val="924"/>
    <w:uiPriority w:val="0"/>
    <w:qFormat/>
    <w:rPr>
      <w:rFonts w:ascii="宋体" w:hAnsi="宋体" w:cs="Courier New"/>
      <w:sz w:val="32"/>
      <w:szCs w:val="32"/>
    </w:rPr>
  </w:style>
  <w:style w:type="paragraph" w:styleId="1263" w:customStyle="1">
    <w:name w:val="正文文本样式 加粗"/>
    <w:basedOn w:val="1220"/>
    <w:uiPriority w:val="0"/>
    <w:qFormat/>
    <w:rPr>
      <w:b/>
    </w:rPr>
  </w:style>
  <w:style w:type="paragraph" w:styleId="1264" w:customStyle="1">
    <w:name w:val="Char2 Char Char Char Char Char Char"/>
    <w:basedOn w:val="924"/>
    <w:uiPriority w:val="0"/>
    <w:qFormat/>
    <w:pPr>
      <w:jc w:val="center"/>
      <w:spacing w:line="400" w:lineRule="exact"/>
      <w:widowControl/>
    </w:pPr>
  </w:style>
  <w:style w:type="paragraph" w:styleId="1265" w:customStyle="1">
    <w:name w:val="Char Char4"/>
    <w:basedOn w:val="924"/>
    <w:uiPriority w:val="0"/>
    <w:qFormat/>
    <w:pPr>
      <w:jc w:val="center"/>
      <w:spacing w:line="400" w:lineRule="exact"/>
      <w:widowControl/>
    </w:pPr>
  </w:style>
  <w:style w:type="paragraph" w:styleId="1266" w:customStyle="1">
    <w:name w:val="Char3 Char Char Char1"/>
    <w:basedOn w:val="924"/>
    <w:uiPriority w:val="0"/>
    <w:qFormat/>
    <w:rPr>
      <w:rFonts w:ascii="Tahoma" w:hAnsi="Tahoma"/>
      <w:sz w:val="24"/>
      <w:szCs w:val="20"/>
    </w:rPr>
  </w:style>
  <w:style w:type="paragraph" w:styleId="1267">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22222222222222"/>
    <w:basedOn w:val="924"/>
    <w:uiPriority w:val="0"/>
    <w:qFormat/>
    <w:pPr>
      <w:ind w:firstLine="480"/>
      <w:jc w:val="left"/>
      <w:spacing w:line="360" w:lineRule="auto"/>
      <w:widowControl/>
    </w:pPr>
    <w:rPr>
      <w:color w:val="ff0000"/>
      <w:sz w:val="24"/>
      <w:szCs w:val="20"/>
    </w:rPr>
  </w:style>
  <w:style w:type="character" w:styleId="1269" w:customStyle="1">
    <w:name w:val="中等深浅网格 1 - 强调文字颜色 2 Char"/>
    <w:link w:val="1270"/>
    <w:uiPriority w:val="0"/>
    <w:qFormat/>
    <w:rPr>
      <w:sz w:val="21"/>
      <w:szCs w:val="24"/>
      <w:lang w:val="zh-CN" w:eastAsia="zh-CN" w:bidi="ar-SA"/>
    </w:rPr>
  </w:style>
  <w:style w:type="paragraph" w:styleId="1270" w:customStyle="1">
    <w:name w:val="1"/>
    <w:link w:val="1269"/>
    <w:uiPriority w:val="0"/>
    <w:qFormat/>
    <w:rPr>
      <w:rFonts w:hint="default" w:ascii="Times New Roman" w:hAnsi="Times New Roman" w:eastAsia="宋体" w:cs="Times New Roman"/>
      <w:sz w:val="21"/>
      <w:szCs w:val="24"/>
      <w:lang w:val="zh-CN" w:eastAsia="zh-CN" w:bidi="ar-SA"/>
    </w:rPr>
  </w:style>
  <w:style w:type="paragraph" w:styleId="1271" w:customStyle="1">
    <w:name w:val="图文"/>
    <w:basedOn w:val="924"/>
    <w:uiPriority w:val="0"/>
    <w:qFormat/>
    <w:pPr>
      <w:spacing w:after="50" w:line="360" w:lineRule="auto"/>
    </w:pPr>
    <w:rPr>
      <w:sz w:val="24"/>
    </w:rPr>
  </w:style>
  <w:style w:type="paragraph" w:styleId="1272" w:customStyle="1">
    <w:name w:val="xl23"/>
    <w:basedOn w:val="924"/>
    <w:uiPriority w:val="0"/>
    <w:qFormat/>
    <w:pPr>
      <w:spacing w:before="100" w:beforeAutospacing="1" w:after="100" w:afterAutospacing="1" w:line="360" w:lineRule="auto"/>
      <w:widowControl/>
    </w:pPr>
    <w:rPr>
      <w:sz w:val="24"/>
      <w:szCs w:val="20"/>
    </w:rPr>
  </w:style>
  <w:style w:type="paragraph" w:styleId="1273" w:customStyle="1">
    <w:name w:val="正文表格"/>
    <w:basedOn w:val="924"/>
    <w:link w:val="1274"/>
    <w:uiPriority w:val="0"/>
    <w:qFormat/>
    <w:pPr>
      <w:jc w:val="left"/>
    </w:pPr>
    <w:rPr>
      <w:rFonts w:ascii="宋体" w:hAnsi="宋体"/>
      <w:color w:val="000000"/>
      <w:szCs w:val="21"/>
    </w:rPr>
  </w:style>
  <w:style w:type="character" w:styleId="1274" w:customStyle="1">
    <w:name w:val="正文表格 Char"/>
    <w:link w:val="1273"/>
    <w:uiPriority w:val="0"/>
    <w:qFormat/>
    <w:rPr>
      <w:rFonts w:ascii="宋体" w:hAnsi="宋体"/>
      <w:color w:val="000000"/>
      <w:sz w:val="21"/>
      <w:szCs w:val="21"/>
    </w:rPr>
  </w:style>
  <w:style w:type="paragraph" w:styleId="1275" w:customStyle="1">
    <w:name w:val="正文重点"/>
    <w:basedOn w:val="924"/>
    <w:link w:val="1276"/>
    <w:uiPriority w:val="0"/>
    <w:qFormat/>
    <w:pPr>
      <w:ind w:firstLine="482"/>
      <w:jc w:val="left"/>
      <w:spacing w:line="360" w:lineRule="auto"/>
    </w:pPr>
    <w:rPr>
      <w:b/>
      <w:sz w:val="24"/>
      <w:szCs w:val="20"/>
    </w:rPr>
  </w:style>
  <w:style w:type="character" w:styleId="1276" w:customStyle="1">
    <w:name w:val="正文重点 Char"/>
    <w:link w:val="1275"/>
    <w:uiPriority w:val="0"/>
    <w:qFormat/>
    <w:rPr>
      <w:b/>
      <w:sz w:val="24"/>
    </w:rPr>
  </w:style>
  <w:style w:type="paragraph" w:styleId="1277" w:customStyle="1">
    <w:name w:val="标题1-附件"/>
    <w:basedOn w:val="925"/>
    <w:uiPriority w:val="0"/>
    <w:qFormat/>
    <w:pPr>
      <w:jc w:val="left"/>
    </w:pPr>
    <w:rPr>
      <w:sz w:val="24"/>
      <w:szCs w:val="24"/>
    </w:rPr>
  </w:style>
  <w:style w:type="paragraph" w:styleId="1278" w:customStyle="1">
    <w:name w:val="正文小标题"/>
    <w:basedOn w:val="924"/>
    <w:next w:val="937"/>
    <w:link w:val="1279"/>
    <w:uiPriority w:val="0"/>
    <w:qFormat/>
    <w:pPr>
      <w:ind w:firstLine="482"/>
      <w:jc w:val="left"/>
      <w:spacing w:before="312" w:after="312"/>
    </w:pPr>
    <w:rPr>
      <w:rFonts w:ascii="宋体" w:hAnsi="宋体"/>
      <w:b/>
      <w:i/>
      <w:color w:val="ff0000"/>
      <w:sz w:val="24"/>
      <w:szCs w:val="20"/>
    </w:rPr>
  </w:style>
  <w:style w:type="character" w:styleId="1279" w:customStyle="1">
    <w:name w:val="正文小标题 Char"/>
    <w:link w:val="1278"/>
    <w:uiPriority w:val="0"/>
    <w:qFormat/>
    <w:rPr>
      <w:rFonts w:ascii="宋体" w:hAnsi="宋体"/>
      <w:b/>
      <w:i/>
      <w:color w:val="ff0000"/>
      <w:sz w:val="24"/>
    </w:rPr>
  </w:style>
  <w:style w:type="paragraph" w:styleId="1280" w:customStyle="1">
    <w:name w:val="正文大标题"/>
    <w:basedOn w:val="1278"/>
    <w:next w:val="937"/>
    <w:link w:val="1281"/>
    <w:uiPriority w:val="0"/>
    <w:qFormat/>
    <w:pPr>
      <w:jc w:val="center"/>
    </w:pPr>
    <w:rPr>
      <w:i w:val="0"/>
      <w:color w:val="000000"/>
      <w:sz w:val="28"/>
      <w:szCs w:val="21"/>
    </w:rPr>
  </w:style>
  <w:style w:type="character" w:styleId="1281" w:customStyle="1">
    <w:name w:val="正文大标题 Char"/>
    <w:link w:val="1280"/>
    <w:uiPriority w:val="0"/>
    <w:qFormat/>
    <w:rPr>
      <w:rFonts w:ascii="宋体" w:hAnsi="宋体"/>
      <w:b/>
      <w:color w:val="000000"/>
      <w:sz w:val="28"/>
      <w:szCs w:val="21"/>
    </w:rPr>
  </w:style>
  <w:style w:type="paragraph" w:styleId="1282" w:customStyle="1">
    <w:name w:val="注释"/>
    <w:basedOn w:val="924"/>
    <w:link w:val="1283"/>
    <w:uiPriority w:val="0"/>
    <w:qFormat/>
    <w:pPr>
      <w:ind w:left="420" w:hanging="420"/>
      <w:jc w:val="left"/>
    </w:pPr>
    <w:rPr>
      <w:rFonts w:ascii="宋体" w:hAnsi="宋体"/>
      <w:szCs w:val="21"/>
    </w:rPr>
  </w:style>
  <w:style w:type="character" w:styleId="1283" w:customStyle="1">
    <w:name w:val="注释 Char"/>
    <w:link w:val="1282"/>
    <w:uiPriority w:val="0"/>
    <w:qFormat/>
    <w:rPr>
      <w:rFonts w:ascii="宋体" w:hAnsi="宋体"/>
      <w:sz w:val="21"/>
      <w:szCs w:val="21"/>
    </w:rPr>
  </w:style>
  <w:style w:type="paragraph" w:styleId="1284" w:customStyle="1">
    <w:name w:val="正文须知-1级"/>
    <w:basedOn w:val="924"/>
    <w:next w:val="924"/>
    <w:uiPriority w:val="0"/>
    <w:qFormat/>
    <w:pPr>
      <w:numPr>
        <w:ilvl w:val="0"/>
        <w:numId w:val="7"/>
      </w:numPr>
      <w:spacing w:line="300" w:lineRule="auto"/>
    </w:pPr>
    <w:rPr>
      <w:rFonts w:ascii="宋体" w:hAnsi="Calibri"/>
      <w:sz w:val="24"/>
      <w:szCs w:val="21"/>
    </w:rPr>
  </w:style>
  <w:style w:type="paragraph" w:styleId="1285" w:customStyle="1">
    <w:name w:val="正文须知-2级"/>
    <w:basedOn w:val="924"/>
    <w:uiPriority w:val="0"/>
    <w:qFormat/>
    <w:pPr>
      <w:numPr>
        <w:ilvl w:val="1"/>
        <w:numId w:val="7"/>
      </w:numPr>
      <w:spacing w:line="300" w:lineRule="auto"/>
    </w:pPr>
    <w:rPr>
      <w:rFonts w:ascii="宋体" w:hAnsi="Calibri"/>
      <w:sz w:val="24"/>
      <w:szCs w:val="21"/>
    </w:rPr>
  </w:style>
  <w:style w:type="paragraph" w:styleId="1286" w:customStyle="1">
    <w:name w:val="正文须知-3级"/>
    <w:basedOn w:val="924"/>
    <w:uiPriority w:val="0"/>
    <w:qFormat/>
    <w:pPr>
      <w:numPr>
        <w:ilvl w:val="2"/>
        <w:numId w:val="7"/>
      </w:numPr>
      <w:ind w:hanging="355"/>
      <w:spacing w:line="300" w:lineRule="auto"/>
    </w:pPr>
    <w:rPr>
      <w:rFonts w:ascii="宋体" w:hAnsi="Calibri"/>
      <w:sz w:val="24"/>
      <w:szCs w:val="21"/>
    </w:rPr>
  </w:style>
  <w:style w:type="character" w:styleId="1287" w:customStyle="1">
    <w:name w:val="纯文本 字符"/>
    <w:uiPriority w:val="99"/>
    <w:qFormat/>
    <w:rPr>
      <w:rFonts w:ascii="宋体" w:hAnsi="Courier New" w:eastAsia="宋体" w:cs="Times New Roman"/>
      <w:sz w:val="21"/>
      <w:szCs w:val="21"/>
      <w:lang w:val="en-US" w:eastAsia="zh-CN" w:bidi="ar-SA"/>
    </w:rPr>
  </w:style>
  <w:style w:type="paragraph" w:styleId="1288" w:customStyle="1">
    <w:name w:val="表格1"/>
    <w:basedOn w:val="924"/>
    <w:uiPriority w:val="0"/>
    <w:qFormat/>
    <w:pPr>
      <w:ind w:firstLine="480"/>
      <w:jc w:val="center"/>
    </w:pPr>
    <w:rPr>
      <w:sz w:val="24"/>
      <w:szCs w:val="20"/>
    </w:rPr>
  </w:style>
  <w:style w:type="character" w:styleId="1289" w:customStyle="1">
    <w:name w:val="纯文本 字符1"/>
    <w:uiPriority w:val="0"/>
    <w:qFormat/>
    <w:rPr>
      <w:rFonts w:ascii="宋体" w:hAnsi="Courier New"/>
    </w:rPr>
  </w:style>
  <w:style w:type="character" w:styleId="1290" w:customStyle="1">
    <w:name w:val="bjh-p"/>
    <w:uiPriority w:val="0"/>
    <w:qFormat/>
  </w:style>
  <w:style w:type="paragraph" w:styleId="1291" w:customStyle="1">
    <w:name w:val="无标题条"/>
    <w:next w:val="924"/>
    <w:uiPriority w:val="0"/>
    <w:qFormat/>
    <w:pPr>
      <w:jc w:val="both"/>
    </w:pPr>
    <w:rPr>
      <w:rFonts w:hint="default" w:ascii="Times New Roman" w:hAnsi="Times New Roman" w:eastAsia="宋体" w:cs="Times New Roman"/>
      <w:sz w:val="21"/>
      <w:lang w:val="en-US" w:eastAsia="zh-CN" w:bidi="ar-SA"/>
    </w:rPr>
  </w:style>
  <w:style w:type="character" w:styleId="1292" w:customStyle="1">
    <w:name w:val="正文格式 Char"/>
    <w:link w:val="1293"/>
    <w:uiPriority w:val="0"/>
    <w:qFormat/>
    <w:rPr>
      <w:rFonts w:ascii="宋体" w:hAnsi="宋体"/>
      <w:sz w:val="24"/>
      <w:szCs w:val="24"/>
      <w:lang w:val="en-GB"/>
    </w:rPr>
  </w:style>
  <w:style w:type="paragraph" w:styleId="1293" w:customStyle="1">
    <w:name w:val="正文格式"/>
    <w:basedOn w:val="924"/>
    <w:link w:val="1292"/>
    <w:uiPriority w:val="0"/>
    <w:qFormat/>
    <w:pPr>
      <w:ind w:firstLine="480"/>
      <w:spacing w:line="360" w:lineRule="auto"/>
    </w:pPr>
    <w:rPr>
      <w:rFonts w:ascii="宋体" w:hAnsi="宋体"/>
      <w:sz w:val="24"/>
      <w:lang w:val="en-GB"/>
    </w:rPr>
  </w:style>
  <w:style w:type="character" w:styleId="1294" w:customStyle="1">
    <w:name w:val="标题 3 Char"/>
    <w:uiPriority w:val="0"/>
    <w:qFormat/>
    <w:rPr>
      <w:rFonts w:ascii="宋体" w:eastAsia="宋体"/>
      <w:b/>
      <w:sz w:val="24"/>
      <w:u w:val="single"/>
      <w:lang w:val="en-US" w:eastAsia="zh-CN" w:bidi="ar-SA"/>
    </w:rPr>
  </w:style>
  <w:style w:type="character" w:styleId="1295" w:customStyle="1">
    <w:name w:val="正文缩进 Char"/>
    <w:uiPriority w:val="0"/>
    <w:qFormat/>
    <w:rPr>
      <w:rFonts w:ascii="宋体" w:eastAsia="宋体"/>
      <w:sz w:val="24"/>
      <w:szCs w:val="24"/>
      <w:lang w:val="en-US" w:eastAsia="zh-CN" w:bidi="ar-SA"/>
    </w:rPr>
  </w:style>
  <w:style w:type="character" w:styleId="1296" w:customStyle="1">
    <w:name w:val="Char Char111"/>
    <w:uiPriority w:val="0"/>
    <w:qFormat/>
    <w:rPr>
      <w:rFonts w:ascii="宋体" w:eastAsia="宋体"/>
      <w:b/>
      <w:sz w:val="24"/>
      <w:u w:val="single"/>
      <w:lang w:val="en-US" w:eastAsia="zh-CN" w:bidi="ar-SA"/>
    </w:rPr>
  </w:style>
  <w:style w:type="character" w:styleId="1297" w:customStyle="1">
    <w:name w:val="正文文本缩进 Char"/>
    <w:uiPriority w:val="0"/>
    <w:qFormat/>
    <w:rPr>
      <w:rFonts w:eastAsia="宋体"/>
      <w:sz w:val="24"/>
      <w:szCs w:val="24"/>
      <w:lang w:val="en-US" w:eastAsia="zh-CN" w:bidi="ar-SA"/>
    </w:rPr>
  </w:style>
  <w:style w:type="character" w:styleId="1298" w:customStyle="1">
    <w:name w:val="列出段落 Char"/>
    <w:uiPriority w:val="0"/>
    <w:qFormat/>
    <w:rPr>
      <w:rFonts w:ascii="Calibri" w:hAnsi="Calibri" w:eastAsia="宋体"/>
      <w:sz w:val="21"/>
      <w:szCs w:val="22"/>
      <w:lang w:val="en-US" w:eastAsia="zh-CN" w:bidi="ar-SA"/>
    </w:rPr>
  </w:style>
  <w:style w:type="character" w:styleId="1299" w:customStyle="1">
    <w:name w:val="页眉 Char"/>
    <w:uiPriority w:val="0"/>
    <w:qFormat/>
    <w:rPr>
      <w:rFonts w:eastAsia="宋体"/>
      <w:sz w:val="18"/>
      <w:szCs w:val="18"/>
      <w:lang w:val="en-US" w:eastAsia="zh-CN" w:bidi="ar-SA"/>
    </w:rPr>
  </w:style>
  <w:style w:type="character" w:styleId="1300" w:customStyle="1">
    <w:name w:val="标题 2 Char"/>
    <w:uiPriority w:val="0"/>
    <w:qFormat/>
    <w:rPr>
      <w:rFonts w:ascii="Arial" w:hAnsi="Arial" w:eastAsia="黑体"/>
      <w:b/>
      <w:sz w:val="30"/>
      <w:lang w:val="en-US" w:eastAsia="zh-CN" w:bidi="ar-SA"/>
    </w:rPr>
  </w:style>
  <w:style w:type="paragraph" w:styleId="1301" w:customStyle="1">
    <w:name w:val="字元 字元2"/>
    <w:basedOn w:val="924"/>
    <w:uiPriority w:val="0"/>
    <w:qFormat/>
    <w:rPr>
      <w:rFonts w:ascii="Tahoma" w:hAnsi="Tahoma"/>
      <w:sz w:val="24"/>
      <w:szCs w:val="20"/>
    </w:rPr>
  </w:style>
  <w:style w:type="paragraph" w:styleId="1302" w:customStyle="1">
    <w:name w:val="Char3 Char Char Char2"/>
    <w:basedOn w:val="924"/>
    <w:uiPriority w:val="0"/>
    <w:qFormat/>
    <w:rPr>
      <w:rFonts w:ascii="Tahoma" w:hAnsi="Tahoma"/>
      <w:sz w:val="24"/>
      <w:szCs w:val="20"/>
    </w:rPr>
  </w:style>
  <w:style w:type="paragraph" w:styleId="1303" w:customStyle="1">
    <w:name w:val="正文文本缩进2"/>
    <w:basedOn w:val="924"/>
    <w:uiPriority w:val="0"/>
    <w:qFormat/>
    <w:pPr>
      <w:ind w:firstLine="480"/>
      <w:spacing w:line="480" w:lineRule="exact"/>
    </w:pPr>
    <w:rPr>
      <w:rFonts w:ascii="宋体" w:hAnsi="宋体"/>
      <w:sz w:val="24"/>
      <w:lang w:val="zh-CN"/>
    </w:rPr>
  </w:style>
  <w:style w:type="paragraph" w:styleId="1304" w:customStyle="1">
    <w:name w:val="Char3"/>
    <w:basedOn w:val="924"/>
    <w:uiPriority w:val="0"/>
    <w:qFormat/>
    <w:pPr>
      <w:tabs>
        <w:tab w:val="left" w:pos="360" w:leader="none"/>
      </w:tabs>
    </w:pPr>
    <w:rPr>
      <w:sz w:val="24"/>
    </w:rPr>
  </w:style>
  <w:style w:type="paragraph" w:styleId="1305" w:customStyle="1">
    <w:name w:val="Char Char Char Char Char Char Char Char Char Char Char Char Char Char Char Char1"/>
    <w:basedOn w:val="924"/>
    <w:uiPriority w:val="0"/>
    <w:qFormat/>
    <w:pPr>
      <w:jc w:val="center"/>
      <w:spacing w:after="160" w:line="240" w:lineRule="exact"/>
      <w:widowControl/>
    </w:pPr>
    <w:rPr>
      <w:rFonts w:ascii="宋体" w:hAnsi="宋体"/>
      <w:b/>
      <w:sz w:val="30"/>
      <w:szCs w:val="30"/>
      <w:lang w:eastAsia="en-US"/>
    </w:rPr>
  </w:style>
  <w:style w:type="paragraph" w:styleId="1306" w:customStyle="1">
    <w:name w:val="Char Char1 Char Char Char Char Char Char1"/>
    <w:basedOn w:val="924"/>
    <w:uiPriority w:val="0"/>
    <w:qFormat/>
    <w:pPr>
      <w:jc w:val="left"/>
      <w:spacing w:after="160" w:line="240" w:lineRule="exact"/>
      <w:widowControl/>
    </w:pPr>
    <w:rPr>
      <w:rFonts w:ascii="Verdana" w:hAnsi="Verdana" w:eastAsia="仿宋_GB2312"/>
      <w:sz w:val="24"/>
      <w:szCs w:val="20"/>
      <w:lang w:eastAsia="en-US"/>
    </w:rPr>
  </w:style>
  <w:style w:type="paragraph" w:styleId="1307" w:customStyle="1">
    <w:name w:val="列出段落2"/>
    <w:basedOn w:val="924"/>
    <w:uiPriority w:val="0"/>
    <w:qFormat/>
    <w:pPr>
      <w:ind w:firstLine="420"/>
    </w:pPr>
    <w:rPr>
      <w:rFonts w:ascii="Calibri" w:hAnsi="Calibri"/>
      <w:szCs w:val="22"/>
    </w:rPr>
  </w:style>
  <w:style w:type="paragraph" w:styleId="1308" w:customStyle="1">
    <w:name w:val="Char Char Char1 Char2"/>
    <w:basedOn w:val="924"/>
    <w:uiPriority w:val="0"/>
    <w:qFormat/>
    <w:rPr>
      <w:rFonts w:ascii="Tahoma" w:hAnsi="Tahoma"/>
      <w:sz w:val="24"/>
      <w:szCs w:val="20"/>
    </w:rPr>
  </w:style>
  <w:style w:type="paragraph" w:styleId="1309" w:customStyle="1">
    <w:name w:val="Char Char Char2"/>
    <w:basedOn w:val="924"/>
    <w:uiPriority w:val="0"/>
    <w:qFormat/>
    <w:rPr>
      <w:rFonts w:ascii="Tahoma" w:hAnsi="Tahoma"/>
      <w:sz w:val="24"/>
      <w:szCs w:val="20"/>
    </w:rPr>
  </w:style>
  <w:style w:type="paragraph" w:styleId="1310" w:customStyle="1">
    <w:name w:val="Char Char Char Char Char Char Char2"/>
    <w:basedOn w:val="924"/>
    <w:uiPriority w:val="0"/>
    <w:qFormat/>
    <w:pPr>
      <w:ind w:firstLine="200"/>
      <w:spacing w:line="360" w:lineRule="auto"/>
    </w:pPr>
    <w:rPr>
      <w:rFonts w:eastAsia="仿宋_GB2312"/>
      <w:sz w:val="24"/>
    </w:rPr>
  </w:style>
  <w:style w:type="paragraph" w:styleId="1311" w:customStyle="1">
    <w:name w:val="正文缩进2"/>
    <w:basedOn w:val="924"/>
    <w:uiPriority w:val="0"/>
    <w:qFormat/>
    <w:pPr>
      <w:ind w:firstLine="567"/>
      <w:spacing w:line="480" w:lineRule="exact"/>
      <w:widowControl/>
    </w:pPr>
    <w:rPr>
      <w:rFonts w:ascii="宋体"/>
      <w:color w:val="000000"/>
      <w:sz w:val="28"/>
      <w:szCs w:val="20"/>
      <w:lang w:val="zh-CN"/>
    </w:rPr>
  </w:style>
  <w:style w:type="paragraph" w:styleId="1312" w:customStyle="1">
    <w:name w:val="修订1"/>
    <w:uiPriority w:val="0"/>
    <w:qFormat/>
    <w:rPr>
      <w:rFonts w:hint="default" w:ascii="Times New Roman" w:hAnsi="Times New Roman" w:eastAsia="宋体" w:cs="Times New Roman"/>
      <w:sz w:val="21"/>
      <w:szCs w:val="24"/>
      <w:lang w:val="en-US" w:eastAsia="zh-CN" w:bidi="ar-SA"/>
    </w:rPr>
  </w:style>
  <w:style w:type="paragraph" w:styleId="1313" w:customStyle="1">
    <w:name w:val="Char22"/>
    <w:basedOn w:val="924"/>
    <w:uiPriority w:val="0"/>
    <w:qFormat/>
    <w:rPr>
      <w:rFonts w:ascii="Tahoma" w:hAnsi="Tahoma"/>
      <w:sz w:val="24"/>
      <w:szCs w:val="20"/>
    </w:rPr>
  </w:style>
  <w:style w:type="paragraph" w:styleId="1314" w:customStyle="1">
    <w:name w:val="Char Char Char Char Char Char Char Char Char Char2"/>
    <w:basedOn w:val="924"/>
    <w:uiPriority w:val="0"/>
    <w:qFormat/>
    <w:rPr>
      <w:rFonts w:ascii="宋体" w:hAnsi="宋体" w:cs="Courier New"/>
      <w:sz w:val="32"/>
      <w:szCs w:val="32"/>
    </w:rPr>
  </w:style>
  <w:style w:type="paragraph" w:styleId="1315" w:customStyle="1">
    <w:name w:val="Char2 Char Char Char Char Char Char1"/>
    <w:basedOn w:val="924"/>
    <w:uiPriority w:val="0"/>
    <w:qFormat/>
    <w:pPr>
      <w:jc w:val="center"/>
      <w:spacing w:line="400" w:lineRule="exact"/>
      <w:widowControl/>
    </w:pPr>
  </w:style>
  <w:style w:type="character" w:styleId="1316" w:customStyle="1">
    <w:name w:val="页脚 Char"/>
    <w:uiPriority w:val="0"/>
    <w:qFormat/>
    <w:rPr>
      <w:rFonts w:ascii="宋体" w:eastAsia="宋体"/>
      <w:sz w:val="18"/>
      <w:lang w:val="en-US" w:eastAsia="zh-CN" w:bidi="ar-SA"/>
    </w:rPr>
  </w:style>
  <w:style w:type="paragraph" w:styleId="1317" w:customStyle="1">
    <w:name w:val="Char Char41"/>
    <w:basedOn w:val="924"/>
    <w:uiPriority w:val="0"/>
    <w:qFormat/>
    <w:pPr>
      <w:jc w:val="center"/>
      <w:spacing w:line="400" w:lineRule="exact"/>
      <w:widowControl/>
    </w:pPr>
  </w:style>
  <w:style w:type="character" w:styleId="1318" w:customStyle="1">
    <w:name w:val="批注文字 Char"/>
    <w:uiPriority w:val="99"/>
    <w:qFormat/>
    <w:rPr>
      <w:sz w:val="21"/>
      <w:szCs w:val="24"/>
    </w:rPr>
  </w:style>
  <w:style w:type="character" w:styleId="1319" w:customStyle="1">
    <w:name w:val="标题 Char"/>
    <w:uiPriority w:val="0"/>
    <w:qFormat/>
    <w:rPr>
      <w:b/>
      <w:sz w:val="32"/>
    </w:rPr>
  </w:style>
  <w:style w:type="paragraph" w:styleId="1320" w:customStyle="1">
    <w:name w:val="图例"/>
    <w:basedOn w:val="924"/>
    <w:uiPriority w:val="0"/>
    <w:qFormat/>
    <w:pPr>
      <w:jc w:val="center"/>
      <w:spacing w:before="120" w:after="120" w:line="360" w:lineRule="auto"/>
    </w:pPr>
    <w:rPr>
      <w:rFonts w:eastAsia="仿宋_GB2312"/>
      <w:b/>
      <w:sz w:val="24"/>
      <w:szCs w:val="20"/>
    </w:rPr>
  </w:style>
  <w:style w:type="table" w:styleId="132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2" w:customStyle="1">
    <w:name w:val="Table Paragraph"/>
    <w:basedOn w:val="924"/>
    <w:uiPriority w:val="1"/>
    <w:qFormat/>
    <w:pPr>
      <w:jc w:val="left"/>
    </w:pPr>
    <w:rPr>
      <w:rFonts w:ascii="宋体" w:hAnsi="宋体" w:cs="宋体"/>
      <w:sz w:val="22"/>
      <w:szCs w:val="22"/>
      <w:lang w:eastAsia="en-US"/>
    </w:rPr>
  </w:style>
  <w:style w:type="paragraph" w:styleId="1323" w:customStyle="1">
    <w:name w:val="成文日期"/>
    <w:basedOn w:val="924"/>
    <w:link w:val="1324"/>
    <w:uiPriority w:val="0"/>
    <w:qFormat/>
    <w:pPr>
      <w:ind w:right="400" w:firstLine="200"/>
      <w:jc w:val="right"/>
      <w:spacing w:line="570" w:lineRule="exact"/>
    </w:pPr>
    <w:rPr>
      <w:rFonts w:ascii="仿宋_GB2312" w:eastAsia="仿宋_GB2312"/>
      <w:sz w:val="32"/>
      <w:szCs w:val="20"/>
    </w:rPr>
  </w:style>
  <w:style w:type="character" w:styleId="1324" w:customStyle="1">
    <w:name w:val="成文日期 Char"/>
    <w:link w:val="1323"/>
    <w:uiPriority w:val="0"/>
    <w:qFormat/>
    <w:rPr>
      <w:rFonts w:ascii="仿宋_GB2312" w:eastAsia="仿宋_GB2312"/>
      <w:sz w:val="32"/>
    </w:rPr>
  </w:style>
  <w:style w:type="paragraph" w:styleId="1325"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326" w:customStyle="1">
    <w:name w:val="正文（缩进）"/>
    <w:basedOn w:val="924"/>
    <w:uiPriority w:val="0"/>
    <w:qFormat/>
    <w:pPr>
      <w:ind w:firstLine="480"/>
    </w:pPr>
  </w:style>
  <w:style w:type="character" w:styleId="1327" w:customStyle="1">
    <w:name w:val="l-btn-text36"/>
    <w:uiPriority w:val="0"/>
    <w:qFormat/>
  </w:style>
  <w:style w:type="character" w:styleId="1328" w:customStyle="1">
    <w:name w:val="current"/>
    <w:uiPriority w:val="0"/>
    <w:qFormat/>
    <w:rPr>
      <w:b/>
      <w:bCs/>
      <w:color w:val="05a7d8"/>
      <w:sz w:val="18"/>
      <w:szCs w:val="18"/>
    </w:rPr>
  </w:style>
  <w:style w:type="character" w:styleId="1329" w:customStyle="1">
    <w:name w:val="l-btn-left"/>
    <w:uiPriority w:val="0"/>
    <w:qFormat/>
  </w:style>
  <w:style w:type="character" w:styleId="1330" w:customStyle="1">
    <w:name w:val="tree-title3"/>
    <w:uiPriority w:val="0"/>
    <w:qFormat/>
    <w:rPr>
      <w:sz w:val="18"/>
      <w:szCs w:val="18"/>
      <w:u w:val="none"/>
    </w:rPr>
  </w:style>
  <w:style w:type="character" w:styleId="1331" w:customStyle="1">
    <w:name w:val="l-btn-text"/>
    <w:uiPriority w:val="0"/>
    <w:qFormat/>
  </w:style>
  <w:style w:type="character" w:styleId="1332" w:customStyle="1">
    <w:name w:val="l-btn-text35"/>
    <w:uiPriority w:val="0"/>
    <w:qFormat/>
  </w:style>
  <w:style w:type="character" w:styleId="1333" w:customStyle="1">
    <w:name w:val="l-btn-text25"/>
    <w:uiPriority w:val="0"/>
    <w:qFormat/>
  </w:style>
  <w:style w:type="paragraph" w:styleId="1334" w:customStyle="1">
    <w:name w:val="段"/>
    <w:next w:val="924"/>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35" w:customStyle="1">
    <w:name w:val="正文1"/>
    <w:basedOn w:val="924"/>
    <w:next w:val="924"/>
    <w:uiPriority w:val="0"/>
    <w:qFormat/>
    <w:pPr>
      <w:ind w:left="420" w:firstLine="527"/>
      <w:spacing w:before="120" w:line="360" w:lineRule="auto"/>
    </w:pPr>
    <w:rPr>
      <w:rFonts w:ascii="宋体" w:hAnsi="宋体"/>
    </w:rPr>
  </w:style>
  <w:style w:type="character" w:styleId="1336" w:customStyle="1">
    <w:name w:val="font151"/>
    <w:uiPriority w:val="0"/>
    <w:qFormat/>
    <w:rPr>
      <w:rFonts w:ascii="Arial" w:hAnsi="Arial" w:cs="Arial"/>
      <w:color w:val="000000"/>
      <w:sz w:val="16"/>
      <w:szCs w:val="16"/>
      <w:u w:val="none"/>
    </w:rPr>
  </w:style>
  <w:style w:type="character" w:styleId="1337" w:customStyle="1">
    <w:name w:val="font161"/>
    <w:uiPriority w:val="0"/>
    <w:qFormat/>
    <w:rPr>
      <w:rFonts w:hint="eastAsia" w:ascii="宋体" w:hAnsi="宋体" w:eastAsia="宋体" w:cs="宋体"/>
      <w:color w:val="000000"/>
      <w:sz w:val="16"/>
      <w:szCs w:val="16"/>
      <w:u w:val="none"/>
    </w:rPr>
  </w:style>
  <w:style w:type="paragraph" w:styleId="1338" w:customStyle="1">
    <w:name w:val="列表段落1"/>
    <w:basedOn w:val="924"/>
    <w:uiPriority w:val="34"/>
    <w:qFormat/>
    <w:pPr>
      <w:ind w:firstLine="420"/>
    </w:pPr>
  </w:style>
  <w:style w:type="character" w:styleId="1339" w:customStyle="1">
    <w:name w:val="font181"/>
    <w:uiPriority w:val="0"/>
    <w:qFormat/>
    <w:rPr>
      <w:rFonts w:ascii="微软雅黑" w:hAnsi="微软雅黑" w:eastAsia="微软雅黑" w:cs="微软雅黑"/>
      <w:color w:val="000000"/>
      <w:sz w:val="18"/>
      <w:szCs w:val="18"/>
      <w:u w:val="none"/>
    </w:rPr>
  </w:style>
  <w:style w:type="paragraph" w:styleId="13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41" w:customStyle="1">
    <w:name w:val="正文文本1"/>
    <w:basedOn w:val="924"/>
    <w:next w:val="1342"/>
    <w:uiPriority w:val="0"/>
    <w:qFormat/>
    <w:pPr>
      <w:spacing w:before="120" w:line="22" w:lineRule="atLeast"/>
      <w:tabs>
        <w:tab w:val="left" w:pos="567" w:leader="none"/>
      </w:tabs>
    </w:pPr>
    <w:rPr>
      <w:rFonts w:ascii="宋体" w:hAnsi="宋体"/>
      <w:sz w:val="24"/>
    </w:rPr>
  </w:style>
  <w:style w:type="paragraph" w:styleId="1342" w:customStyle="1">
    <w:name w:val="正文首行缩进1"/>
    <w:basedOn w:val="1341"/>
    <w:next w:val="924"/>
    <w:uiPriority w:val="99"/>
    <w:unhideWhenUsed/>
    <w:qFormat/>
    <w:pPr>
      <w:ind w:firstLine="420"/>
      <w:spacing w:before="0" w:after="120" w:line="240" w:lineRule="auto"/>
    </w:pPr>
    <w:rPr>
      <w:rFonts w:ascii="Calibri" w:hAnsi="Calibri" w:eastAsia="宋体" w:cs="Times New Roman"/>
      <w:sz w:val="21"/>
      <w:szCs w:val="22"/>
    </w:rPr>
  </w:style>
  <w:style w:type="paragraph" w:styleId="1343" w:customStyle="1">
    <w:name w:val="Body text|1"/>
    <w:basedOn w:val="924"/>
    <w:uiPriority w:val="0"/>
    <w:qFormat/>
    <w:pPr>
      <w:spacing w:line="454" w:lineRule="auto"/>
    </w:pPr>
    <w:rPr>
      <w:rFonts w:ascii="宋体" w:hAnsi="宋体" w:cs="宋体"/>
      <w:sz w:val="19"/>
      <w:szCs w:val="19"/>
      <w:lang w:val="zh-TW" w:eastAsia="zh-TW" w:bidi="zh-TW"/>
    </w:rPr>
  </w:style>
  <w:style w:type="paragraph" w:styleId="1344" w:customStyle="1">
    <w:name w:val="列出段落3"/>
    <w:basedOn w:val="924"/>
    <w:uiPriority w:val="34"/>
    <w:qFormat/>
    <w:pPr>
      <w:ind w:firstLine="420"/>
    </w:pPr>
    <w:rPr>
      <w:rFonts w:ascii="Calibri" w:hAnsi="Calibri"/>
      <w:szCs w:val="22"/>
    </w:rPr>
  </w:style>
  <w:style w:type="character" w:styleId="1345" w:customStyle="1">
    <w:name w:val="font41"/>
    <w:basedOn w:val="934"/>
    <w:uiPriority w:val="0"/>
    <w:qFormat/>
    <w:rPr>
      <w:rFonts w:hint="eastAsia" w:ascii="宋体" w:hAnsi="宋体" w:eastAsia="宋体" w:cs="宋体"/>
      <w:color w:val="000000"/>
      <w:sz w:val="20"/>
      <w:szCs w:val="20"/>
      <w:u w:val="none"/>
    </w:rPr>
  </w:style>
  <w:style w:type="character" w:styleId="1346" w:customStyle="1">
    <w:name w:val="font11"/>
    <w:basedOn w:val="934"/>
    <w:uiPriority w:val="0"/>
    <w:qFormat/>
    <w:rPr>
      <w:rFonts w:hint="eastAsia" w:ascii="宋体" w:hAnsi="宋体" w:eastAsia="宋体" w:cs="宋体"/>
      <w:color w:val="000000"/>
      <w:sz w:val="22"/>
      <w:szCs w:val="22"/>
      <w:u w:val="none"/>
    </w:rPr>
  </w:style>
  <w:style w:type="character" w:styleId="1347" w:customStyle="1">
    <w:name w:val="font71"/>
    <w:basedOn w:val="934"/>
    <w:uiPriority w:val="0"/>
    <w:qFormat/>
    <w:rPr>
      <w:rFonts w:hint="default" w:ascii="Times New Roman" w:hAnsi="Times New Roman" w:cs="Times New Roman"/>
      <w:color w:val="000000"/>
      <w:sz w:val="22"/>
      <w:szCs w:val="22"/>
      <w:u w:val="none"/>
    </w:rPr>
  </w:style>
  <w:style w:type="paragraph" w:styleId="1348" w:customStyle="1">
    <w:name w:val="正文文本缩进11"/>
    <w:basedOn w:val="924"/>
    <w:next w:val="1349"/>
    <w:uiPriority w:val="0"/>
    <w:qFormat/>
    <w:pPr>
      <w:ind w:firstLine="570"/>
      <w:spacing w:line="360" w:lineRule="auto"/>
    </w:pPr>
    <w:rPr>
      <w:sz w:val="24"/>
    </w:rPr>
  </w:style>
  <w:style w:type="paragraph" w:styleId="1349" w:customStyle="1">
    <w:name w:val="寄信人地址1"/>
    <w:basedOn w:val="924"/>
    <w:uiPriority w:val="0"/>
    <w:qFormat/>
    <w:rPr>
      <w:rFonts w:ascii="Arial" w:hAnsi="Arial"/>
    </w:rPr>
  </w:style>
  <w:style w:type="paragraph" w:styleId="1350" w:customStyle="1">
    <w:name w:val="普通(网站)1"/>
    <w:basedOn w:val="92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51" w:customStyle="1">
    <w:name w:val="正文文本11"/>
    <w:basedOn w:val="924"/>
    <w:next w:val="924"/>
    <w:uiPriority w:val="0"/>
    <w:qFormat/>
    <w:pPr>
      <w:spacing w:before="120" w:line="22" w:lineRule="atLeast"/>
      <w:tabs>
        <w:tab w:val="left" w:pos="567" w:leader="none"/>
      </w:tabs>
    </w:pPr>
    <w:rPr>
      <w:rFonts w:ascii="宋体" w:hAnsi="宋体" w:eastAsia="宋体" w:cs="Times New Roman"/>
      <w:sz w:val="24"/>
      <w:szCs w:val="24"/>
    </w:rPr>
  </w:style>
  <w:style w:type="paragraph" w:styleId="1352" w:customStyle="1">
    <w:name w:val="纯文本1"/>
    <w:basedOn w:val="924"/>
    <w:uiPriority w:val="0"/>
    <w:qFormat/>
    <w:rPr>
      <w:rFonts w:hint="eastAsia" w:ascii="宋体" w:hAnsi="Courier New" w:eastAsia="宋体" w:cs="Times New Roman"/>
      <w:szCs w:val="20"/>
    </w:rPr>
  </w:style>
  <w:style w:type="paragraph" w:styleId="1353" w:customStyle="1">
    <w:name w:val="正文缩进111"/>
    <w:basedOn w:val="924"/>
    <w:next w:val="924"/>
    <w:uiPriority w:val="0"/>
    <w:qFormat/>
    <w:pPr>
      <w:ind w:firstLine="420"/>
      <w:jc w:val="left"/>
    </w:pPr>
    <w:rPr>
      <w:rFonts w:ascii="宋体"/>
      <w:sz w:val="24"/>
    </w:rPr>
  </w:style>
  <w:style w:type="character" w:styleId="1354" w:customStyle="1">
    <w:name w:val="font51"/>
    <w:basedOn w:val="934"/>
    <w:uiPriority w:val="0"/>
    <w:qFormat/>
    <w:rPr>
      <w:rFonts w:hint="eastAsia" w:ascii="仿宋_GB2312" w:eastAsia="仿宋_GB2312" w:cs="仿宋_GB2312"/>
      <w:b/>
      <w:bCs/>
      <w:color w:val="000000"/>
      <w:sz w:val="19"/>
      <w:szCs w:val="19"/>
      <w:u w:val="none"/>
    </w:rPr>
  </w:style>
  <w:style w:type="character" w:styleId="1355" w:customStyle="1">
    <w:name w:val="超链接1"/>
    <w:uiPriority w:val="99"/>
    <w:qFormat/>
    <w:rPr>
      <w:color w:val="000000"/>
      <w:u w:val="none"/>
    </w:rPr>
  </w:style>
  <w:style w:type="paragraph" w:styleId="1356" w:customStyle="1">
    <w:name w:val="Plain Text1"/>
    <w:next w:val="957"/>
    <w:uiPriority w:val="0"/>
    <w:qFormat/>
    <w:pPr>
      <w:jc w:val="both"/>
      <w:widowControl w:val="off"/>
    </w:pPr>
    <w:rPr>
      <w:rFonts w:ascii="宋体" w:hAnsi="宋体" w:eastAsia="楷体_GB2312" w:cs="Times New Roman"/>
      <w:sz w:val="26"/>
      <w:szCs w:val="22"/>
      <w:lang w:val="en-US" w:eastAsia="zh-CN" w:bidi="ar-SA"/>
    </w:rPr>
  </w:style>
  <w:style w:type="paragraph" w:styleId="1357" w:customStyle="1">
    <w:name w:val="标题 31"/>
    <w:basedOn w:val="924"/>
    <w:next w:val="924"/>
    <w:uiPriority w:val="9"/>
    <w:unhideWhenUsed/>
    <w:qFormat/>
    <w:pPr>
      <w:keepLines/>
      <w:keepNext/>
      <w:spacing w:before="320" w:after="200"/>
      <w:outlineLvl w:val="2"/>
    </w:pPr>
    <w:rPr>
      <w:rFonts w:ascii="Arial" w:hAnsi="Arial" w:eastAsia="Arial" w:cs="Arial"/>
      <w:sz w:val="30"/>
      <w:szCs w:val="30"/>
    </w:r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2.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14</cp:revision>
  <dcterms:created xsi:type="dcterms:W3CDTF">2025-08-15T08:36:00Z</dcterms:created>
  <dcterms:modified xsi:type="dcterms:W3CDTF">2026-06-15T07:12:21Z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B04B29429E4C40359B4EC90795027F5D_13</vt:lpwstr>
  </property>
  <property fmtid="{D5CDD505-2E9C-101B-9397-08002B2CF9AE}" pid="4" name="KSOTemplateDocerSaveRecord">
    <vt:lpwstr>eyJoZGlkIjoiM2M1MzFhYmNmZDEzMWIwM2FhZTI4ODBkMDFiMWMxOTQiLCJ1c2VySWQiOiIxMzEwODYxMzYzIn0=</vt:lpwstr>
  </property>
</Properties>
</file>